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36" w:rsidRPr="00775E18" w:rsidRDefault="0011548A" w:rsidP="0011548A">
      <w:pPr>
        <w:spacing w:after="0"/>
        <w:rPr>
          <w:rFonts w:ascii="Arial" w:hAnsi="Arial" w:cs="Arial"/>
          <w:lang w:val="sv-SE"/>
        </w:rPr>
      </w:pPr>
      <w:r w:rsidRPr="00775E18">
        <w:rPr>
          <w:rFonts w:ascii="Arial" w:hAnsi="Arial" w:cs="Arial"/>
          <w:lang w:val="sv-SE"/>
        </w:rPr>
        <w:t>Punkt 1</w:t>
      </w:r>
      <w:r w:rsidR="001634C3" w:rsidRPr="00775E18">
        <w:rPr>
          <w:rFonts w:ascii="Arial" w:hAnsi="Arial" w:cs="Arial"/>
          <w:lang w:val="sv-SE"/>
        </w:rPr>
        <w:t>6</w:t>
      </w:r>
      <w:r w:rsidRPr="00775E18">
        <w:rPr>
          <w:rFonts w:ascii="Arial" w:hAnsi="Arial" w:cs="Arial"/>
          <w:lang w:val="sv-SE"/>
        </w:rPr>
        <w:t xml:space="preserve"> i förslaget till dagordning vid årsstämma för </w:t>
      </w:r>
      <w:proofErr w:type="spellStart"/>
      <w:r w:rsidRPr="00775E18">
        <w:rPr>
          <w:rFonts w:ascii="Arial" w:hAnsi="Arial" w:cs="Arial"/>
          <w:lang w:val="sv-SE"/>
        </w:rPr>
        <w:t>Starbreeze</w:t>
      </w:r>
      <w:proofErr w:type="spellEnd"/>
      <w:r w:rsidRPr="00775E18">
        <w:rPr>
          <w:rFonts w:ascii="Arial" w:hAnsi="Arial" w:cs="Arial"/>
          <w:lang w:val="sv-SE"/>
        </w:rPr>
        <w:t xml:space="preserve"> AB (</w:t>
      </w:r>
      <w:proofErr w:type="spellStart"/>
      <w:r w:rsidRPr="00775E18">
        <w:rPr>
          <w:rFonts w:ascii="Arial" w:hAnsi="Arial" w:cs="Arial"/>
          <w:lang w:val="sv-SE"/>
        </w:rPr>
        <w:t>publ</w:t>
      </w:r>
      <w:proofErr w:type="spellEnd"/>
      <w:r w:rsidRPr="00775E18">
        <w:rPr>
          <w:rFonts w:ascii="Arial" w:hAnsi="Arial" w:cs="Arial"/>
          <w:lang w:val="sv-SE"/>
        </w:rPr>
        <w:t xml:space="preserve">) </w:t>
      </w:r>
      <w:r w:rsidR="007E159D" w:rsidRPr="00775E18">
        <w:rPr>
          <w:rFonts w:ascii="Arial" w:hAnsi="Arial" w:cs="Arial"/>
          <w:lang w:val="sv-SE"/>
        </w:rPr>
        <w:t xml:space="preserve">(”Bolaget”) </w:t>
      </w:r>
      <w:r w:rsidRPr="00775E18">
        <w:rPr>
          <w:rFonts w:ascii="Arial" w:hAnsi="Arial" w:cs="Arial"/>
          <w:lang w:val="sv-SE"/>
        </w:rPr>
        <w:t>torsdagen den</w:t>
      </w:r>
      <w:r w:rsidR="007E159D" w:rsidRPr="00775E18">
        <w:rPr>
          <w:rFonts w:ascii="Arial" w:hAnsi="Arial" w:cs="Arial"/>
          <w:lang w:val="sv-SE"/>
        </w:rPr>
        <w:t xml:space="preserve"> </w:t>
      </w:r>
      <w:r w:rsidRPr="00775E18">
        <w:rPr>
          <w:rFonts w:ascii="Arial" w:hAnsi="Arial" w:cs="Arial"/>
          <w:lang w:val="sv-SE"/>
        </w:rPr>
        <w:t>12 november 2015</w:t>
      </w:r>
    </w:p>
    <w:p w:rsidR="0011548A" w:rsidRPr="00775E18" w:rsidRDefault="0011548A" w:rsidP="0011548A">
      <w:pPr>
        <w:spacing w:after="0"/>
        <w:rPr>
          <w:rFonts w:ascii="Arial" w:hAnsi="Arial" w:cs="Arial"/>
          <w:lang w:val="sv-SE"/>
        </w:rPr>
      </w:pPr>
    </w:p>
    <w:p w:rsidR="00F158E8" w:rsidRPr="00775E18" w:rsidRDefault="00F158E8" w:rsidP="00F158E8">
      <w:pPr>
        <w:spacing w:after="120"/>
        <w:jc w:val="both"/>
        <w:rPr>
          <w:rFonts w:ascii="Arial" w:hAnsi="Arial" w:cs="Arial"/>
          <w:b/>
          <w:caps/>
          <w:lang w:val="sv-SE"/>
        </w:rPr>
      </w:pPr>
      <w:r w:rsidRPr="00775E18">
        <w:rPr>
          <w:rFonts w:ascii="Arial" w:hAnsi="Arial" w:cs="Arial"/>
          <w:b/>
          <w:caps/>
          <w:lang w:val="sv-SE"/>
        </w:rPr>
        <w:t xml:space="preserve">Styrelsens förslag till beslut om </w:t>
      </w:r>
      <w:r w:rsidR="001634C3" w:rsidRPr="00775E18">
        <w:rPr>
          <w:rFonts w:ascii="Arial" w:hAnsi="Arial" w:cs="Arial"/>
          <w:b/>
          <w:caps/>
          <w:lang w:val="sv-SE"/>
        </w:rPr>
        <w:t>incitamentsprogram</w:t>
      </w:r>
    </w:p>
    <w:p w:rsidR="00AC159E" w:rsidRPr="00775E18" w:rsidRDefault="00F158E8" w:rsidP="00F158E8">
      <w:pPr>
        <w:spacing w:after="120"/>
        <w:jc w:val="both"/>
        <w:rPr>
          <w:rFonts w:ascii="Arial" w:hAnsi="Arial" w:cs="Arial"/>
          <w:lang w:val="sv-SE"/>
        </w:rPr>
      </w:pPr>
      <w:r w:rsidRPr="00775E18">
        <w:rPr>
          <w:rFonts w:ascii="Arial" w:hAnsi="Arial" w:cs="Arial"/>
          <w:b/>
          <w:caps/>
          <w:lang w:val="sv-SE"/>
        </w:rPr>
        <w:t xml:space="preserve"> </w:t>
      </w:r>
      <w:r w:rsidR="00B96AC4" w:rsidRPr="00775E18">
        <w:rPr>
          <w:rFonts w:ascii="Arial" w:hAnsi="Arial" w:cs="Arial"/>
          <w:lang w:val="sv-SE"/>
        </w:rPr>
        <w:t>_______________________________________________________________________</w:t>
      </w:r>
    </w:p>
    <w:p w:rsidR="00300C68" w:rsidRPr="00775E18" w:rsidRDefault="00300C68" w:rsidP="00605D47">
      <w:pPr>
        <w:spacing w:after="120"/>
        <w:jc w:val="both"/>
        <w:rPr>
          <w:rFonts w:ascii="Arial" w:hAnsi="Arial" w:cs="Arial"/>
          <w:lang w:val="sv-SE"/>
        </w:rPr>
      </w:pPr>
    </w:p>
    <w:p w:rsidR="00B45E68" w:rsidRPr="00775E18" w:rsidRDefault="00B45E68" w:rsidP="00B45E68">
      <w:pPr>
        <w:jc w:val="both"/>
        <w:rPr>
          <w:rFonts w:ascii="Arial" w:hAnsi="Arial" w:cs="Arial"/>
          <w:lang w:val="sv-SE"/>
        </w:rPr>
      </w:pPr>
      <w:r w:rsidRPr="00775E18">
        <w:rPr>
          <w:rFonts w:ascii="Calibri" w:hAnsi="Calibri" w:cs="Calibri"/>
          <w:lang w:val="sv-SE"/>
        </w:rPr>
        <w:t>S</w:t>
      </w:r>
      <w:r w:rsidRPr="00775E18">
        <w:rPr>
          <w:rFonts w:ascii="Arial" w:hAnsi="Arial" w:cs="Arial"/>
          <w:lang w:val="sv-SE"/>
        </w:rPr>
        <w:t xml:space="preserve">tyrelsen föreslår att årsstämman beslutar anta ett särskilt aktierelaterat incitamentsprogram för ledande befattningshavare och vissa andra nyckelpersoner i enlighet med </w:t>
      </w:r>
      <w:r w:rsidR="007E159D" w:rsidRPr="00775E18">
        <w:rPr>
          <w:rFonts w:ascii="Arial" w:hAnsi="Arial" w:cs="Arial"/>
          <w:lang w:val="sv-SE"/>
        </w:rPr>
        <w:t>ärende- och besluts</w:t>
      </w:r>
      <w:r w:rsidRPr="00775E18">
        <w:rPr>
          <w:rFonts w:ascii="Arial" w:hAnsi="Arial" w:cs="Arial"/>
          <w:lang w:val="sv-SE"/>
        </w:rPr>
        <w:t xml:space="preserve">punkterna 16 (a) – 16 (c) nedan. Samtliga beslut är villkorade av varandra och föreslås därför antas som ett enda beslut. </w:t>
      </w:r>
    </w:p>
    <w:p w:rsidR="00B45E68" w:rsidRPr="00775E18" w:rsidRDefault="00B45E68" w:rsidP="00B45E68">
      <w:pPr>
        <w:jc w:val="both"/>
        <w:rPr>
          <w:rFonts w:ascii="Arial" w:hAnsi="Arial" w:cs="Arial"/>
          <w:u w:val="single"/>
          <w:lang w:val="sv-SE"/>
        </w:rPr>
      </w:pPr>
      <w:r w:rsidRPr="00775E18">
        <w:rPr>
          <w:rFonts w:ascii="Arial" w:hAnsi="Arial" w:cs="Arial"/>
          <w:u w:val="single"/>
          <w:lang w:val="sv-SE"/>
        </w:rPr>
        <w:t>Beslut att inrätta särskilt aktierelaterat incitamentsprogram för ledande befattningshavare och vissa andra nyckelpersoner (punkt 16 (a))</w:t>
      </w:r>
    </w:p>
    <w:p w:rsidR="00B45E68" w:rsidRPr="00775E18" w:rsidRDefault="00B45E68" w:rsidP="00B45E68">
      <w:pPr>
        <w:jc w:val="both"/>
        <w:rPr>
          <w:rFonts w:ascii="Arial" w:hAnsi="Arial" w:cs="Arial"/>
          <w:lang w:val="sv-SE"/>
        </w:rPr>
      </w:pPr>
      <w:r w:rsidRPr="00775E18">
        <w:rPr>
          <w:rFonts w:ascii="Arial" w:hAnsi="Arial" w:cs="Arial"/>
          <w:lang w:val="sv-SE"/>
        </w:rPr>
        <w:t xml:space="preserve">För koncernledningen, vissa andra nyckelpersoner samt flertalet anställda löper enligt beslut på extra bolagsstämman den 15 maj 2014 ett brett aktierelaterat incitamentsprogram, bestående av personaloptioner för samtliga deltagare samt med möjlighet till tilläggsinvesteringar i form av teckningsoptioner för koncernledning och vissa andra nyckelpersoner. Med beaktande av att ett personaloptionsprogram beslutat 2012 nyligen löpt ut, och att i </w:t>
      </w:r>
      <w:proofErr w:type="spellStart"/>
      <w:r w:rsidRPr="00775E18">
        <w:rPr>
          <w:rFonts w:ascii="Arial" w:hAnsi="Arial" w:cs="Arial"/>
          <w:lang w:val="sv-SE"/>
        </w:rPr>
        <w:t>hedgesyfte</w:t>
      </w:r>
      <w:proofErr w:type="spellEnd"/>
      <w:r w:rsidRPr="00775E18">
        <w:rPr>
          <w:rFonts w:ascii="Arial" w:hAnsi="Arial" w:cs="Arial"/>
          <w:lang w:val="sv-SE"/>
        </w:rPr>
        <w:t xml:space="preserve"> antalet underliggande teckningsoptioner i personaloptionsprogrammet överstiger antalet personaloptioner för att kunna möta kostnader för sociala avgifter </w:t>
      </w:r>
      <w:proofErr w:type="spellStart"/>
      <w:r w:rsidRPr="00775E18">
        <w:rPr>
          <w:rFonts w:ascii="Arial" w:hAnsi="Arial" w:cs="Arial"/>
          <w:lang w:val="sv-SE"/>
        </w:rPr>
        <w:t>etc</w:t>
      </w:r>
      <w:proofErr w:type="spellEnd"/>
      <w:r w:rsidRPr="00775E18">
        <w:rPr>
          <w:rFonts w:ascii="Arial" w:hAnsi="Arial" w:cs="Arial"/>
          <w:lang w:val="sv-SE"/>
        </w:rPr>
        <w:t xml:space="preserve">, motsvarar personaloptionerna i det löpande programmet för närvarande cirka 3,4 procent i utspädning, samt teckningsoptionerna för koncernledningen och vissa nyckelpersoner ytterligare cirka 1,2 procent. Utelöpande </w:t>
      </w:r>
      <w:proofErr w:type="gramStart"/>
      <w:r w:rsidRPr="00775E18">
        <w:rPr>
          <w:rFonts w:ascii="Arial" w:hAnsi="Arial" w:cs="Arial"/>
          <w:lang w:val="sv-SE"/>
        </w:rPr>
        <w:t>s k</w:t>
      </w:r>
      <w:proofErr w:type="gramEnd"/>
      <w:r w:rsidRPr="00775E18">
        <w:rPr>
          <w:rFonts w:ascii="Arial" w:hAnsi="Arial" w:cs="Arial"/>
          <w:lang w:val="sv-SE"/>
        </w:rPr>
        <w:t xml:space="preserve"> styrelseoptioner motsvarar cirka 0,5 procent i ytterligare utspädning, dvs den totala utspädningen i kapital för samtliga idag utelöpande optioner motsvarar cirka 5,1 procent. </w:t>
      </w:r>
      <w:r w:rsidR="00EB2C7D" w:rsidRPr="00775E18">
        <w:rPr>
          <w:rFonts w:ascii="Arial" w:hAnsi="Arial" w:cs="Arial"/>
          <w:lang w:val="sv-SE"/>
        </w:rPr>
        <w:t xml:space="preserve">För ytterligare information av Bolagets pågående aktierelaterade incitamentsprogram hänvisas till not </w:t>
      </w:r>
      <w:r w:rsidR="0045132A" w:rsidRPr="00775E18">
        <w:rPr>
          <w:rFonts w:ascii="Arial" w:hAnsi="Arial" w:cs="Arial"/>
          <w:lang w:val="sv-SE"/>
        </w:rPr>
        <w:t>2.17</w:t>
      </w:r>
      <w:r w:rsidR="00982595">
        <w:rPr>
          <w:rFonts w:ascii="Arial" w:hAnsi="Arial" w:cs="Arial"/>
          <w:lang w:val="sv-SE"/>
        </w:rPr>
        <w:t xml:space="preserve"> </w:t>
      </w:r>
      <w:r w:rsidR="00982595" w:rsidRPr="00982595">
        <w:rPr>
          <w:rFonts w:ascii="Arial" w:hAnsi="Arial" w:cs="Arial"/>
          <w:lang w:val="sv-SE"/>
        </w:rPr>
        <w:t>och not 31</w:t>
      </w:r>
      <w:r w:rsidR="00EB2C7D" w:rsidRPr="00775E18">
        <w:rPr>
          <w:rFonts w:ascii="Arial" w:hAnsi="Arial" w:cs="Arial"/>
          <w:lang w:val="sv-SE"/>
        </w:rPr>
        <w:t xml:space="preserve"> i Bolagets årsredovisning för 2014/2015.</w:t>
      </w:r>
    </w:p>
    <w:p w:rsidR="00B45E68" w:rsidRPr="00775E18" w:rsidRDefault="00B45E68" w:rsidP="00B45E68">
      <w:pPr>
        <w:jc w:val="both"/>
        <w:rPr>
          <w:rFonts w:ascii="Arial" w:hAnsi="Arial" w:cs="Arial"/>
          <w:lang w:val="sv-SE"/>
        </w:rPr>
      </w:pPr>
      <w:r w:rsidRPr="00775E18">
        <w:rPr>
          <w:rFonts w:ascii="Arial" w:hAnsi="Arial" w:cs="Arial"/>
          <w:lang w:val="sv-SE"/>
        </w:rPr>
        <w:t xml:space="preserve">Styrelsen föreslår nu att årsstämman beslutar om ett ytterligare aktierelaterat, särskilt incitamentsprogram varvid vissa ledande befattningshavare och andra nyckelpersoner, där särskild anledning bedöms föreligga, ska erbjudas förvärva teckningsoptioner på marknadsmässiga principer. Totalt sett ska upp till </w:t>
      </w:r>
      <w:proofErr w:type="gramStart"/>
      <w:r w:rsidRPr="00775E18">
        <w:rPr>
          <w:rFonts w:ascii="Arial" w:hAnsi="Arial" w:cs="Arial"/>
          <w:lang w:val="sv-SE"/>
        </w:rPr>
        <w:t>3.500.000</w:t>
      </w:r>
      <w:proofErr w:type="gramEnd"/>
      <w:r w:rsidRPr="00775E18">
        <w:rPr>
          <w:rFonts w:ascii="Arial" w:hAnsi="Arial" w:cs="Arial"/>
          <w:lang w:val="sv-SE"/>
        </w:rPr>
        <w:t xml:space="preserve"> teckningsoptioner, berättigande till teckning av 3.500.000 aktier av serie B, kunna utges inom ramen för det särskilda incitamentsprogrammet, vilket motsvarar en tillkommande utspädning om cirka 1,4 procent, det vill säga totalt 6,5 procent tillsammans med de existerande programmen.</w:t>
      </w:r>
      <w:r w:rsidR="00EB2C7D" w:rsidRPr="00775E18">
        <w:rPr>
          <w:rFonts w:ascii="Arial" w:hAnsi="Arial" w:cs="Arial"/>
          <w:lang w:val="sv-SE"/>
        </w:rPr>
        <w:t xml:space="preserve"> </w:t>
      </w:r>
    </w:p>
    <w:p w:rsidR="00B45E68" w:rsidRPr="00775E18" w:rsidRDefault="00B45E68" w:rsidP="00B45E68">
      <w:pPr>
        <w:jc w:val="both"/>
        <w:rPr>
          <w:rFonts w:ascii="Arial" w:hAnsi="Arial" w:cs="Arial"/>
          <w:lang w:val="sv-SE"/>
        </w:rPr>
      </w:pPr>
      <w:r w:rsidRPr="00775E18">
        <w:rPr>
          <w:rFonts w:ascii="Arial" w:hAnsi="Arial" w:cs="Arial"/>
          <w:lang w:val="sv-SE"/>
        </w:rPr>
        <w:t xml:space="preserve">Enligt förslaget förvärvas teckningsoptionerna av berörda ledande befattningshavare från helägt dotterbolag efter att </w:t>
      </w:r>
      <w:r w:rsidR="00E83321" w:rsidRPr="00775E18">
        <w:rPr>
          <w:rFonts w:ascii="Arial" w:hAnsi="Arial" w:cs="Arial"/>
          <w:lang w:val="sv-SE"/>
        </w:rPr>
        <w:t>Bolaget</w:t>
      </w:r>
      <w:r w:rsidRPr="00775E18">
        <w:rPr>
          <w:rFonts w:ascii="Arial" w:hAnsi="Arial" w:cs="Arial"/>
          <w:lang w:val="sv-SE"/>
        </w:rPr>
        <w:t xml:space="preserve"> emitterat teckningsoptionerna till </w:t>
      </w:r>
      <w:proofErr w:type="gramStart"/>
      <w:r w:rsidRPr="00775E18">
        <w:rPr>
          <w:rFonts w:ascii="Arial" w:hAnsi="Arial" w:cs="Arial"/>
          <w:lang w:val="sv-SE"/>
        </w:rPr>
        <w:t>ifrågavarande</w:t>
      </w:r>
      <w:proofErr w:type="gramEnd"/>
      <w:r w:rsidRPr="00775E18">
        <w:rPr>
          <w:rFonts w:ascii="Arial" w:hAnsi="Arial" w:cs="Arial"/>
          <w:lang w:val="sv-SE"/>
        </w:rPr>
        <w:t xml:space="preserve"> dotterbolag. Förevarande beslutspunkt punkt 16 (a) avser omfattningen av och huvudprinciperna för det tillkommande programmet</w:t>
      </w:r>
      <w:r w:rsidR="007E159D" w:rsidRPr="00775E18">
        <w:rPr>
          <w:rFonts w:ascii="Arial" w:hAnsi="Arial" w:cs="Arial"/>
          <w:lang w:val="sv-SE"/>
        </w:rPr>
        <w:t xml:space="preserve"> innefattande </w:t>
      </w:r>
      <w:proofErr w:type="spellStart"/>
      <w:r w:rsidR="007E159D" w:rsidRPr="00775E18">
        <w:rPr>
          <w:rFonts w:ascii="Arial" w:hAnsi="Arial" w:cs="Arial"/>
          <w:lang w:val="sv-SE"/>
        </w:rPr>
        <w:t>bl</w:t>
      </w:r>
      <w:proofErr w:type="spellEnd"/>
      <w:r w:rsidR="007E159D" w:rsidRPr="00775E18">
        <w:rPr>
          <w:rFonts w:ascii="Arial" w:hAnsi="Arial" w:cs="Arial"/>
          <w:lang w:val="sv-SE"/>
        </w:rPr>
        <w:t xml:space="preserve"> a </w:t>
      </w:r>
      <w:proofErr w:type="spellStart"/>
      <w:r w:rsidR="007E159D" w:rsidRPr="00775E18">
        <w:rPr>
          <w:rFonts w:ascii="Arial" w:hAnsi="Arial" w:cs="Arial"/>
          <w:lang w:val="sv-SE"/>
        </w:rPr>
        <w:t>tilldelningsprinciper</w:t>
      </w:r>
      <w:proofErr w:type="spellEnd"/>
      <w:r w:rsidRPr="00775E18">
        <w:rPr>
          <w:rFonts w:ascii="Arial" w:hAnsi="Arial" w:cs="Arial"/>
          <w:lang w:val="sv-SE"/>
        </w:rPr>
        <w:t xml:space="preserve">, beslutspunkten 16 (b) nedan avser emissionen av teckningsoptioner riktad till dotterbolag, samt beslutspunkten 16 (c) nedan </w:t>
      </w:r>
      <w:r w:rsidR="007E159D" w:rsidRPr="00775E18">
        <w:rPr>
          <w:rFonts w:ascii="Arial" w:hAnsi="Arial" w:cs="Arial"/>
          <w:lang w:val="sv-SE"/>
        </w:rPr>
        <w:t xml:space="preserve">avser </w:t>
      </w:r>
      <w:r w:rsidRPr="00775E18">
        <w:rPr>
          <w:rFonts w:ascii="Arial" w:hAnsi="Arial" w:cs="Arial"/>
          <w:lang w:val="sv-SE"/>
        </w:rPr>
        <w:t xml:space="preserve">vidareöverlåtelse från </w:t>
      </w:r>
      <w:proofErr w:type="gramStart"/>
      <w:r w:rsidRPr="00775E18">
        <w:rPr>
          <w:rFonts w:ascii="Arial" w:hAnsi="Arial" w:cs="Arial"/>
          <w:lang w:val="sv-SE"/>
        </w:rPr>
        <w:t>ifrågavarande</w:t>
      </w:r>
      <w:proofErr w:type="gramEnd"/>
      <w:r w:rsidRPr="00775E18">
        <w:rPr>
          <w:rFonts w:ascii="Arial" w:hAnsi="Arial" w:cs="Arial"/>
          <w:lang w:val="sv-SE"/>
        </w:rPr>
        <w:t xml:space="preserve"> dotterbolag till </w:t>
      </w:r>
      <w:r w:rsidR="007E159D" w:rsidRPr="00775E18">
        <w:rPr>
          <w:rFonts w:ascii="Arial" w:hAnsi="Arial" w:cs="Arial"/>
          <w:lang w:val="sv-SE"/>
        </w:rPr>
        <w:t xml:space="preserve">förmån för </w:t>
      </w:r>
      <w:r w:rsidRPr="00775E18">
        <w:rPr>
          <w:rFonts w:ascii="Arial" w:hAnsi="Arial" w:cs="Arial"/>
          <w:lang w:val="sv-SE"/>
        </w:rPr>
        <w:t xml:space="preserve">berörda ledande befattningshavare och andra nyckelpersoner. För samtliga beslutspunkter gäller de så kallade Leo-reglerna i ABL 16 kap. </w:t>
      </w:r>
    </w:p>
    <w:p w:rsidR="006E3940" w:rsidRPr="00775E18" w:rsidRDefault="00B45E68" w:rsidP="00B45E68">
      <w:pPr>
        <w:jc w:val="both"/>
        <w:rPr>
          <w:rFonts w:ascii="Arial" w:hAnsi="Arial" w:cs="Arial"/>
          <w:lang w:val="sv-SE"/>
        </w:rPr>
      </w:pPr>
      <w:r w:rsidRPr="00775E18">
        <w:rPr>
          <w:rFonts w:ascii="Arial" w:hAnsi="Arial" w:cs="Arial"/>
          <w:lang w:val="sv-SE"/>
        </w:rPr>
        <w:t>Teckningsoptionerna ska tilldelas av styrelsen utifrån följande principer. Tilldelning ska kun</w:t>
      </w:r>
      <w:r w:rsidR="007E159D" w:rsidRPr="00775E18">
        <w:rPr>
          <w:rFonts w:ascii="Arial" w:hAnsi="Arial" w:cs="Arial"/>
          <w:lang w:val="sv-SE"/>
        </w:rPr>
        <w:t>na ske i tre kategorier, dels (A</w:t>
      </w:r>
      <w:r w:rsidRPr="00775E18">
        <w:rPr>
          <w:rFonts w:ascii="Arial" w:hAnsi="Arial" w:cs="Arial"/>
          <w:lang w:val="sv-SE"/>
        </w:rPr>
        <w:t xml:space="preserve">) till ledande befattningshavare och andra nyckelpersoner som tillkommit i koncernen efter införandet av 2014 års program och som inte haft tillfälle att få tilldelning av teckningsoptioner i det programmet (vilket </w:t>
      </w:r>
      <w:proofErr w:type="spellStart"/>
      <w:r w:rsidRPr="00775E18">
        <w:rPr>
          <w:rFonts w:ascii="Arial" w:hAnsi="Arial" w:cs="Arial"/>
          <w:lang w:val="sv-SE"/>
        </w:rPr>
        <w:t>bl</w:t>
      </w:r>
      <w:proofErr w:type="spellEnd"/>
      <w:r w:rsidRPr="00775E18">
        <w:rPr>
          <w:rFonts w:ascii="Arial" w:hAnsi="Arial" w:cs="Arial"/>
          <w:lang w:val="sv-SE"/>
        </w:rPr>
        <w:t> a innefattar Bolagets CFO enligt åtagande i dennes anställningsavtal att föreslå årsstämman sådan tilldelning); dels (</w:t>
      </w:r>
      <w:r w:rsidR="007E159D" w:rsidRPr="00775E18">
        <w:rPr>
          <w:rFonts w:ascii="Arial" w:hAnsi="Arial" w:cs="Arial"/>
          <w:lang w:val="sv-SE"/>
        </w:rPr>
        <w:t>B</w:t>
      </w:r>
      <w:r w:rsidRPr="00775E18">
        <w:rPr>
          <w:rFonts w:ascii="Arial" w:hAnsi="Arial" w:cs="Arial"/>
          <w:lang w:val="sv-SE"/>
        </w:rPr>
        <w:t>) till sådana andra ledande befattningshavare och nyckelpersoner än som nu nämnts</w:t>
      </w:r>
      <w:r w:rsidR="006D0A9D" w:rsidRPr="00775E18">
        <w:rPr>
          <w:rFonts w:ascii="Arial" w:hAnsi="Arial" w:cs="Arial"/>
          <w:lang w:val="sv-SE"/>
        </w:rPr>
        <w:t xml:space="preserve"> – </w:t>
      </w:r>
      <w:proofErr w:type="gramStart"/>
      <w:r w:rsidR="006D0A9D" w:rsidRPr="00775E18">
        <w:rPr>
          <w:rFonts w:ascii="Arial" w:hAnsi="Arial" w:cs="Arial"/>
          <w:lang w:val="sv-SE"/>
        </w:rPr>
        <w:t>dvs</w:t>
      </w:r>
      <w:proofErr w:type="gramEnd"/>
      <w:r w:rsidR="006D0A9D" w:rsidRPr="00775E18">
        <w:rPr>
          <w:rFonts w:ascii="Arial" w:hAnsi="Arial" w:cs="Arial"/>
          <w:lang w:val="sv-SE"/>
        </w:rPr>
        <w:t xml:space="preserve"> till sådana </w:t>
      </w:r>
      <w:r w:rsidR="007E159D" w:rsidRPr="00775E18">
        <w:rPr>
          <w:rFonts w:ascii="Arial" w:hAnsi="Arial" w:cs="Arial"/>
          <w:lang w:val="sv-SE"/>
        </w:rPr>
        <w:t>som redan fått tilldelning av styrelsen innef</w:t>
      </w:r>
      <w:r w:rsidRPr="00775E18">
        <w:rPr>
          <w:rFonts w:ascii="Arial" w:hAnsi="Arial" w:cs="Arial"/>
          <w:lang w:val="sv-SE"/>
        </w:rPr>
        <w:t>atta</w:t>
      </w:r>
      <w:r w:rsidR="007E159D" w:rsidRPr="00775E18">
        <w:rPr>
          <w:rFonts w:ascii="Arial" w:hAnsi="Arial" w:cs="Arial"/>
          <w:lang w:val="sv-SE"/>
        </w:rPr>
        <w:t>nde</w:t>
      </w:r>
      <w:r w:rsidRPr="00775E18">
        <w:rPr>
          <w:rFonts w:ascii="Arial" w:hAnsi="Arial" w:cs="Arial"/>
          <w:lang w:val="sv-SE"/>
        </w:rPr>
        <w:t xml:space="preserve"> </w:t>
      </w:r>
      <w:r w:rsidR="00E83321" w:rsidRPr="00775E18">
        <w:rPr>
          <w:rFonts w:ascii="Arial" w:hAnsi="Arial" w:cs="Arial"/>
          <w:lang w:val="sv-SE"/>
        </w:rPr>
        <w:t>Bolaget</w:t>
      </w:r>
      <w:r w:rsidR="007E159D" w:rsidRPr="00775E18">
        <w:rPr>
          <w:rFonts w:ascii="Arial" w:hAnsi="Arial" w:cs="Arial"/>
          <w:lang w:val="sv-SE"/>
        </w:rPr>
        <w:t xml:space="preserve">s verkställande direktör – </w:t>
      </w:r>
      <w:r w:rsidR="007E159D" w:rsidRPr="00775E18">
        <w:rPr>
          <w:rFonts w:ascii="Arial" w:hAnsi="Arial" w:cs="Arial"/>
          <w:lang w:val="sv-SE"/>
        </w:rPr>
        <w:lastRenderedPageBreak/>
        <w:t xml:space="preserve">och </w:t>
      </w:r>
      <w:r w:rsidRPr="00775E18">
        <w:rPr>
          <w:rFonts w:ascii="Arial" w:hAnsi="Arial" w:cs="Arial"/>
          <w:lang w:val="sv-SE"/>
        </w:rPr>
        <w:t>där det på grund av befordran eller utökat ansvar eller exceptionell arbetsinsats eller liknande särskilda skäl bedöms som befogat och påkallat med särskild tilldelning av teckningsoptioner; dels också (</w:t>
      </w:r>
      <w:r w:rsidR="00FE070E" w:rsidRPr="00775E18">
        <w:rPr>
          <w:rFonts w:ascii="Arial" w:hAnsi="Arial" w:cs="Arial"/>
          <w:lang w:val="sv-SE"/>
        </w:rPr>
        <w:t>C</w:t>
      </w:r>
      <w:r w:rsidRPr="00775E18">
        <w:rPr>
          <w:rFonts w:ascii="Arial" w:hAnsi="Arial" w:cs="Arial"/>
          <w:lang w:val="sv-SE"/>
        </w:rPr>
        <w:t xml:space="preserve">) med anledning av rekryteringar respektive befordringar/särskilda skäl som kan </w:t>
      </w:r>
      <w:r w:rsidR="006D0A9D" w:rsidRPr="00775E18">
        <w:rPr>
          <w:rFonts w:ascii="Arial" w:hAnsi="Arial" w:cs="Arial"/>
          <w:lang w:val="sv-SE"/>
        </w:rPr>
        <w:t xml:space="preserve">komma att </w:t>
      </w:r>
      <w:r w:rsidRPr="00775E18">
        <w:rPr>
          <w:rFonts w:ascii="Arial" w:hAnsi="Arial" w:cs="Arial"/>
          <w:lang w:val="sv-SE"/>
        </w:rPr>
        <w:t xml:space="preserve">aktualiseras efter det att tilldelning efter stämmotillfället avslutats och under en period om 12 månader räknat från stämmotillfället. </w:t>
      </w:r>
      <w:r w:rsidR="00FE070E" w:rsidRPr="00775E18">
        <w:rPr>
          <w:rFonts w:ascii="Arial" w:hAnsi="Arial" w:cs="Arial"/>
          <w:lang w:val="sv-SE"/>
        </w:rPr>
        <w:t>Tilldelning enligt kategori (A</w:t>
      </w:r>
      <w:r w:rsidR="00DA2558" w:rsidRPr="00775E18">
        <w:rPr>
          <w:rFonts w:ascii="Arial" w:hAnsi="Arial" w:cs="Arial"/>
          <w:lang w:val="sv-SE"/>
        </w:rPr>
        <w:t xml:space="preserve">) </w:t>
      </w:r>
      <w:proofErr w:type="gramStart"/>
      <w:r w:rsidR="00DA2558" w:rsidRPr="00775E18">
        <w:rPr>
          <w:rFonts w:ascii="Arial" w:hAnsi="Arial" w:cs="Arial"/>
          <w:lang w:val="sv-SE"/>
        </w:rPr>
        <w:t>benämnes</w:t>
      </w:r>
      <w:proofErr w:type="gramEnd"/>
      <w:r w:rsidR="00DA2558" w:rsidRPr="00775E18">
        <w:rPr>
          <w:rFonts w:ascii="Arial" w:hAnsi="Arial" w:cs="Arial"/>
          <w:lang w:val="sv-SE"/>
        </w:rPr>
        <w:t xml:space="preserve"> nedan ”</w:t>
      </w:r>
      <w:proofErr w:type="spellStart"/>
      <w:r w:rsidR="00DA2558" w:rsidRPr="00775E18">
        <w:rPr>
          <w:rFonts w:ascii="Arial" w:hAnsi="Arial" w:cs="Arial"/>
          <w:lang w:val="sv-SE"/>
        </w:rPr>
        <w:t>nytilldelning</w:t>
      </w:r>
      <w:proofErr w:type="spellEnd"/>
      <w:r w:rsidR="00DA2558" w:rsidRPr="00775E18">
        <w:rPr>
          <w:rFonts w:ascii="Arial" w:hAnsi="Arial" w:cs="Arial"/>
          <w:lang w:val="sv-SE"/>
        </w:rPr>
        <w:t xml:space="preserve">”, enligt </w:t>
      </w:r>
      <w:r w:rsidR="00FE070E" w:rsidRPr="00775E18">
        <w:rPr>
          <w:rFonts w:ascii="Arial" w:hAnsi="Arial" w:cs="Arial"/>
          <w:lang w:val="sv-SE"/>
        </w:rPr>
        <w:t>kategori (B)</w:t>
      </w:r>
      <w:r w:rsidR="00DA2558" w:rsidRPr="00775E18">
        <w:rPr>
          <w:rFonts w:ascii="Arial" w:hAnsi="Arial" w:cs="Arial"/>
          <w:lang w:val="sv-SE"/>
        </w:rPr>
        <w:t xml:space="preserve"> ”tilläggstilldelning”, samt </w:t>
      </w:r>
      <w:r w:rsidR="00FE070E" w:rsidRPr="00775E18">
        <w:rPr>
          <w:rFonts w:ascii="Arial" w:hAnsi="Arial" w:cs="Arial"/>
          <w:lang w:val="sv-SE"/>
        </w:rPr>
        <w:t xml:space="preserve">enligt kategori </w:t>
      </w:r>
      <w:r w:rsidR="007071E6" w:rsidRPr="00775E18">
        <w:rPr>
          <w:rFonts w:ascii="Arial" w:hAnsi="Arial" w:cs="Arial"/>
          <w:lang w:val="sv-SE"/>
        </w:rPr>
        <w:t>(</w:t>
      </w:r>
      <w:r w:rsidR="00FE070E" w:rsidRPr="00775E18">
        <w:rPr>
          <w:rFonts w:ascii="Arial" w:hAnsi="Arial" w:cs="Arial"/>
          <w:lang w:val="sv-SE"/>
        </w:rPr>
        <w:t>C</w:t>
      </w:r>
      <w:r w:rsidR="007071E6" w:rsidRPr="00775E18">
        <w:rPr>
          <w:rFonts w:ascii="Arial" w:hAnsi="Arial" w:cs="Arial"/>
          <w:lang w:val="sv-SE"/>
        </w:rPr>
        <w:t>) ”eftertilldelning”.</w:t>
      </w:r>
      <w:r w:rsidR="00DA2558" w:rsidRPr="00775E18">
        <w:rPr>
          <w:rFonts w:ascii="Arial" w:hAnsi="Arial" w:cs="Arial"/>
          <w:lang w:val="sv-SE"/>
        </w:rPr>
        <w:t xml:space="preserve"> </w:t>
      </w:r>
    </w:p>
    <w:p w:rsidR="007071E6" w:rsidRPr="00775E18" w:rsidRDefault="006B38E7" w:rsidP="007071E6">
      <w:pPr>
        <w:jc w:val="both"/>
        <w:rPr>
          <w:rFonts w:ascii="Arial" w:hAnsi="Arial" w:cs="Arial"/>
          <w:lang w:val="sv-SE"/>
        </w:rPr>
      </w:pPr>
      <w:r w:rsidRPr="00775E18">
        <w:rPr>
          <w:rFonts w:ascii="Arial" w:hAnsi="Arial" w:cs="Arial"/>
          <w:lang w:val="sv-SE"/>
        </w:rPr>
        <w:t xml:space="preserve">Till personer i koncernledningen kommer högst </w:t>
      </w:r>
      <w:proofErr w:type="gramStart"/>
      <w:r w:rsidRPr="00775E18">
        <w:rPr>
          <w:rFonts w:ascii="Arial" w:hAnsi="Arial" w:cs="Arial"/>
          <w:lang w:val="sv-SE"/>
        </w:rPr>
        <w:t>300.000</w:t>
      </w:r>
      <w:proofErr w:type="gramEnd"/>
      <w:r w:rsidRPr="00775E18">
        <w:rPr>
          <w:rFonts w:ascii="Arial" w:hAnsi="Arial" w:cs="Arial"/>
          <w:lang w:val="sv-SE"/>
        </w:rPr>
        <w:t xml:space="preserve"> teckningsoptioner </w:t>
      </w:r>
      <w:r w:rsidR="006E3940" w:rsidRPr="00775E18">
        <w:rPr>
          <w:rFonts w:ascii="Arial" w:hAnsi="Arial" w:cs="Arial"/>
          <w:lang w:val="sv-SE"/>
        </w:rPr>
        <w:t xml:space="preserve">var </w:t>
      </w:r>
      <w:r w:rsidR="007071E6" w:rsidRPr="00775E18">
        <w:rPr>
          <w:rFonts w:ascii="Arial" w:hAnsi="Arial" w:cs="Arial"/>
          <w:lang w:val="sv-SE"/>
        </w:rPr>
        <w:t xml:space="preserve">som </w:t>
      </w:r>
      <w:proofErr w:type="spellStart"/>
      <w:r w:rsidR="007071E6" w:rsidRPr="00775E18">
        <w:rPr>
          <w:rFonts w:ascii="Arial" w:hAnsi="Arial" w:cs="Arial"/>
          <w:lang w:val="sv-SE"/>
        </w:rPr>
        <w:t>nytilldelning</w:t>
      </w:r>
      <w:proofErr w:type="spellEnd"/>
      <w:r w:rsidR="007071E6" w:rsidRPr="00775E18">
        <w:rPr>
          <w:rFonts w:ascii="Arial" w:hAnsi="Arial" w:cs="Arial"/>
          <w:lang w:val="sv-SE"/>
        </w:rPr>
        <w:t xml:space="preserve"> eller tilläggstilldelning </w:t>
      </w:r>
      <w:r w:rsidRPr="00775E18">
        <w:rPr>
          <w:rFonts w:ascii="Arial" w:hAnsi="Arial" w:cs="Arial"/>
          <w:lang w:val="sv-SE"/>
        </w:rPr>
        <w:t xml:space="preserve">att tilldelas, varvid antecknas att styrelsens avsikt är att tilldela verkställande direktören </w:t>
      </w:r>
      <w:r w:rsidR="007E159D" w:rsidRPr="00775E18">
        <w:rPr>
          <w:rFonts w:ascii="Arial" w:hAnsi="Arial" w:cs="Arial"/>
          <w:lang w:val="sv-SE"/>
        </w:rPr>
        <w:t xml:space="preserve">upp </w:t>
      </w:r>
      <w:r w:rsidR="006E3940" w:rsidRPr="00775E18">
        <w:rPr>
          <w:rFonts w:ascii="Arial" w:hAnsi="Arial" w:cs="Arial"/>
          <w:lang w:val="sv-SE"/>
        </w:rPr>
        <w:t xml:space="preserve">till </w:t>
      </w:r>
      <w:r w:rsidRPr="00775E18">
        <w:rPr>
          <w:rFonts w:ascii="Arial" w:hAnsi="Arial" w:cs="Arial"/>
          <w:lang w:val="sv-SE"/>
        </w:rPr>
        <w:t>300.</w:t>
      </w:r>
      <w:r w:rsidR="006E3940" w:rsidRPr="00775E18">
        <w:rPr>
          <w:rFonts w:ascii="Arial" w:hAnsi="Arial" w:cs="Arial"/>
          <w:lang w:val="sv-SE"/>
        </w:rPr>
        <w:t>000 teckningsoptioner</w:t>
      </w:r>
      <w:r w:rsidR="007E159D" w:rsidRPr="00775E18">
        <w:rPr>
          <w:rFonts w:ascii="Arial" w:hAnsi="Arial" w:cs="Arial"/>
          <w:lang w:val="sv-SE"/>
        </w:rPr>
        <w:t xml:space="preserve"> enligt kategori (B)</w:t>
      </w:r>
      <w:r w:rsidR="006E3940" w:rsidRPr="00775E18">
        <w:rPr>
          <w:rFonts w:ascii="Arial" w:hAnsi="Arial" w:cs="Arial"/>
          <w:lang w:val="sv-SE"/>
        </w:rPr>
        <w:t xml:space="preserve">, och att </w:t>
      </w:r>
      <w:r w:rsidR="00E83321" w:rsidRPr="00775E18">
        <w:rPr>
          <w:rFonts w:ascii="Arial" w:hAnsi="Arial" w:cs="Arial"/>
          <w:lang w:val="sv-SE"/>
        </w:rPr>
        <w:t>Bolaget</w:t>
      </w:r>
      <w:r w:rsidR="00EB2C7D" w:rsidRPr="00775E18">
        <w:rPr>
          <w:rFonts w:ascii="Arial" w:hAnsi="Arial" w:cs="Arial"/>
          <w:lang w:val="sv-SE"/>
        </w:rPr>
        <w:t xml:space="preserve">s, under våren </w:t>
      </w:r>
      <w:proofErr w:type="spellStart"/>
      <w:r w:rsidR="00EB2C7D" w:rsidRPr="00775E18">
        <w:rPr>
          <w:rFonts w:ascii="Arial" w:hAnsi="Arial" w:cs="Arial"/>
          <w:lang w:val="sv-SE"/>
        </w:rPr>
        <w:t>tilträdde</w:t>
      </w:r>
      <w:proofErr w:type="spellEnd"/>
      <w:r w:rsidR="00EB2C7D" w:rsidRPr="00775E18">
        <w:rPr>
          <w:rFonts w:ascii="Arial" w:hAnsi="Arial" w:cs="Arial"/>
          <w:lang w:val="sv-SE"/>
        </w:rPr>
        <w:t xml:space="preserve">, </w:t>
      </w:r>
      <w:r w:rsidR="006E3940" w:rsidRPr="00775E18">
        <w:rPr>
          <w:rFonts w:ascii="Arial" w:hAnsi="Arial" w:cs="Arial"/>
          <w:lang w:val="sv-SE"/>
        </w:rPr>
        <w:t xml:space="preserve">CFO enligt sitt anställningsavtal har åtagande från styrelsen att föreslå årsstämman </w:t>
      </w:r>
      <w:r w:rsidR="00982595">
        <w:rPr>
          <w:rFonts w:ascii="Arial" w:hAnsi="Arial" w:cs="Arial"/>
          <w:lang w:val="sv-SE"/>
        </w:rPr>
        <w:t xml:space="preserve">ett </w:t>
      </w:r>
      <w:r w:rsidR="007071E6" w:rsidRPr="00775E18">
        <w:rPr>
          <w:rFonts w:ascii="Arial" w:hAnsi="Arial" w:cs="Arial"/>
          <w:lang w:val="sv-SE"/>
        </w:rPr>
        <w:t>program där han kan tilldelas 3</w:t>
      </w:r>
      <w:r w:rsidR="006E3940" w:rsidRPr="00775E18">
        <w:rPr>
          <w:rFonts w:ascii="Arial" w:hAnsi="Arial" w:cs="Arial"/>
          <w:lang w:val="sv-SE"/>
        </w:rPr>
        <w:t>00.000 teckningsoptioner</w:t>
      </w:r>
      <w:r w:rsidR="007E159D" w:rsidRPr="00775E18">
        <w:rPr>
          <w:rFonts w:ascii="Arial" w:hAnsi="Arial" w:cs="Arial"/>
          <w:lang w:val="sv-SE"/>
        </w:rPr>
        <w:t>, dvs enligt kategori (A)</w:t>
      </w:r>
      <w:r w:rsidR="006E3940" w:rsidRPr="00775E18">
        <w:rPr>
          <w:rFonts w:ascii="Arial" w:hAnsi="Arial" w:cs="Arial"/>
          <w:lang w:val="sv-SE"/>
        </w:rPr>
        <w:t>.</w:t>
      </w:r>
      <w:r w:rsidR="007071E6" w:rsidRPr="00775E18">
        <w:rPr>
          <w:rFonts w:ascii="Arial" w:hAnsi="Arial" w:cs="Arial"/>
          <w:lang w:val="sv-SE"/>
        </w:rPr>
        <w:t xml:space="preserve"> Vid eftertilldelning (kategori C) ska inte styrelsen ha tilldelat ett totalt innehav av teckningsoptioner som väsentligen överstiger innehav hos annan </w:t>
      </w:r>
      <w:r w:rsidR="00FE070E" w:rsidRPr="00775E18">
        <w:rPr>
          <w:rFonts w:ascii="Arial" w:hAnsi="Arial" w:cs="Arial"/>
          <w:lang w:val="sv-SE"/>
        </w:rPr>
        <w:t>nyckel</w:t>
      </w:r>
      <w:r w:rsidR="007071E6" w:rsidRPr="00775E18">
        <w:rPr>
          <w:rFonts w:ascii="Arial" w:hAnsi="Arial" w:cs="Arial"/>
          <w:lang w:val="sv-SE"/>
        </w:rPr>
        <w:t xml:space="preserve">person med motsvarande befattning, och i inget fall ska eftertilldelning kunna ske med mer än </w:t>
      </w:r>
      <w:proofErr w:type="gramStart"/>
      <w:r w:rsidR="007071E6" w:rsidRPr="00775E18">
        <w:rPr>
          <w:rFonts w:ascii="Arial" w:hAnsi="Arial" w:cs="Arial"/>
          <w:lang w:val="sv-SE"/>
        </w:rPr>
        <w:t>500.000</w:t>
      </w:r>
      <w:proofErr w:type="gramEnd"/>
      <w:r w:rsidR="007071E6" w:rsidRPr="00775E18">
        <w:rPr>
          <w:rFonts w:ascii="Arial" w:hAnsi="Arial" w:cs="Arial"/>
          <w:lang w:val="sv-SE"/>
        </w:rPr>
        <w:t xml:space="preserve"> teckningsoptioner. </w:t>
      </w:r>
    </w:p>
    <w:p w:rsidR="00B45E68" w:rsidRPr="00775E18" w:rsidRDefault="00B45E68" w:rsidP="00B45E68">
      <w:pPr>
        <w:jc w:val="both"/>
        <w:rPr>
          <w:rFonts w:ascii="Arial" w:hAnsi="Arial" w:cs="Arial"/>
          <w:lang w:val="sv-SE"/>
        </w:rPr>
      </w:pPr>
      <w:r w:rsidRPr="00775E18">
        <w:rPr>
          <w:rFonts w:ascii="Arial" w:hAnsi="Arial" w:cs="Arial"/>
          <w:lang w:val="sv-SE"/>
        </w:rPr>
        <w:t>Som närmare framgår nedan ska det särskilda incitamentsprogrammet även bygga på principen att dotter</w:t>
      </w:r>
      <w:r w:rsidR="00E83321" w:rsidRPr="00775E18">
        <w:rPr>
          <w:rFonts w:ascii="Arial" w:hAnsi="Arial" w:cs="Arial"/>
          <w:lang w:val="sv-SE"/>
        </w:rPr>
        <w:t>bolaget</w:t>
      </w:r>
      <w:r w:rsidRPr="00775E18">
        <w:rPr>
          <w:rFonts w:ascii="Arial" w:hAnsi="Arial" w:cs="Arial"/>
          <w:lang w:val="sv-SE"/>
        </w:rPr>
        <w:t xml:space="preserve">s vidareöverlåtelser ska kunna ske senare än i samband med fullgjord anmälan i direkt anslutning till stämmotillfället. Enligt vad som närmare kommer att preciseras i det fullständiga förslaget till beslut under punkten 16 (b) nedan, kommer </w:t>
      </w:r>
      <w:r w:rsidR="006E3940" w:rsidRPr="00775E18">
        <w:rPr>
          <w:rFonts w:ascii="Arial" w:hAnsi="Arial" w:cs="Arial"/>
          <w:lang w:val="sv-SE"/>
        </w:rPr>
        <w:t xml:space="preserve">hälften av </w:t>
      </w:r>
      <w:r w:rsidRPr="00775E18">
        <w:rPr>
          <w:rFonts w:ascii="Arial" w:hAnsi="Arial" w:cs="Arial"/>
          <w:lang w:val="sv-SE"/>
        </w:rPr>
        <w:t xml:space="preserve">det totala programmet att föreslås ha en löptid räknat från stämmotillfället om fyra år istället för tre år, och med en utövandekurs som justeras uppåt relativt de treåriga teckningsoptionerna så att marknadspriset på </w:t>
      </w:r>
      <w:proofErr w:type="gramStart"/>
      <w:r w:rsidRPr="00775E18">
        <w:rPr>
          <w:rFonts w:ascii="Arial" w:hAnsi="Arial" w:cs="Arial"/>
          <w:lang w:val="sv-SE"/>
        </w:rPr>
        <w:t>ifrågavarande</w:t>
      </w:r>
      <w:proofErr w:type="gramEnd"/>
      <w:r w:rsidRPr="00775E18">
        <w:rPr>
          <w:rFonts w:ascii="Arial" w:hAnsi="Arial" w:cs="Arial"/>
          <w:lang w:val="sv-SE"/>
        </w:rPr>
        <w:t xml:space="preserve"> option ungefärligen bibehålls. Härigenom kan senare tilldelningar avseende kategori (c) ske utan att löptiden kommer att understiga tre år räknat från den berättigades förvärvstillfälle. </w:t>
      </w:r>
    </w:p>
    <w:p w:rsidR="006E3940" w:rsidRPr="00775E18" w:rsidRDefault="00B45E68" w:rsidP="00B45E68">
      <w:pPr>
        <w:jc w:val="both"/>
        <w:rPr>
          <w:rFonts w:ascii="Arial" w:hAnsi="Arial" w:cs="Arial"/>
          <w:lang w:val="sv-SE"/>
        </w:rPr>
      </w:pPr>
      <w:r w:rsidRPr="00775E18">
        <w:rPr>
          <w:rFonts w:ascii="Arial" w:hAnsi="Arial" w:cs="Arial"/>
          <w:lang w:val="sv-SE"/>
        </w:rPr>
        <w:t xml:space="preserve">Teckningsoptionerna ska enligt vad som närmare framgår under beslutspunkten 16 (c) nedan förvärvas från </w:t>
      </w:r>
      <w:proofErr w:type="gramStart"/>
      <w:r w:rsidR="00982595">
        <w:rPr>
          <w:rFonts w:ascii="Arial" w:hAnsi="Arial" w:cs="Arial"/>
          <w:lang w:val="sv-SE"/>
        </w:rPr>
        <w:t>ifrågavarande</w:t>
      </w:r>
      <w:proofErr w:type="gramEnd"/>
      <w:r w:rsidR="00982595">
        <w:rPr>
          <w:rFonts w:ascii="Arial" w:hAnsi="Arial" w:cs="Arial"/>
          <w:lang w:val="sv-SE"/>
        </w:rPr>
        <w:t xml:space="preserve"> </w:t>
      </w:r>
      <w:r w:rsidRPr="00775E18">
        <w:rPr>
          <w:rFonts w:ascii="Arial" w:hAnsi="Arial" w:cs="Arial"/>
          <w:lang w:val="sv-SE"/>
        </w:rPr>
        <w:t>dotterbolag till bedömt marknadspris</w:t>
      </w:r>
      <w:r w:rsidR="00982595">
        <w:rPr>
          <w:rFonts w:ascii="Arial" w:hAnsi="Arial" w:cs="Arial"/>
          <w:lang w:val="sv-SE"/>
        </w:rPr>
        <w:t>. En</w:t>
      </w:r>
      <w:r w:rsidRPr="00775E18">
        <w:rPr>
          <w:rFonts w:ascii="Arial" w:hAnsi="Arial" w:cs="Arial"/>
          <w:lang w:val="sv-SE"/>
        </w:rPr>
        <w:t xml:space="preserve">ligt oberoende värdering enligt Black &amp; Scholes </w:t>
      </w:r>
      <w:r w:rsidR="006E3940" w:rsidRPr="00775E18">
        <w:rPr>
          <w:rFonts w:ascii="Arial" w:hAnsi="Arial" w:cs="Arial"/>
          <w:lang w:val="sv-SE"/>
        </w:rPr>
        <w:t xml:space="preserve">bedöms </w:t>
      </w:r>
      <w:r w:rsidRPr="00775E18">
        <w:rPr>
          <w:rFonts w:ascii="Arial" w:hAnsi="Arial" w:cs="Arial"/>
          <w:lang w:val="sv-SE"/>
        </w:rPr>
        <w:t xml:space="preserve">envar option initialt kosta i storleksordningen </w:t>
      </w:r>
      <w:r w:rsidR="00E13D56" w:rsidRPr="00775E18">
        <w:rPr>
          <w:rFonts w:ascii="Arial" w:hAnsi="Arial" w:cs="Arial"/>
          <w:lang w:val="sv-SE"/>
        </w:rPr>
        <w:t>90 öre – 1,05 kronor</w:t>
      </w:r>
      <w:r w:rsidR="00FE070E" w:rsidRPr="00775E18">
        <w:rPr>
          <w:rFonts w:ascii="Arial" w:hAnsi="Arial" w:cs="Arial"/>
          <w:lang w:val="sv-SE"/>
        </w:rPr>
        <w:t xml:space="preserve"> </w:t>
      </w:r>
      <w:r w:rsidRPr="00775E18">
        <w:rPr>
          <w:rFonts w:ascii="Arial" w:hAnsi="Arial" w:cs="Arial"/>
          <w:lang w:val="sv-SE"/>
        </w:rPr>
        <w:t xml:space="preserve">per option, vilket innebär att </w:t>
      </w:r>
      <w:r w:rsidR="00E83321" w:rsidRPr="00775E18">
        <w:rPr>
          <w:rFonts w:ascii="Arial" w:hAnsi="Arial" w:cs="Arial"/>
          <w:lang w:val="sv-SE"/>
        </w:rPr>
        <w:t>Bolaget</w:t>
      </w:r>
      <w:r w:rsidRPr="00775E18">
        <w:rPr>
          <w:rFonts w:ascii="Arial" w:hAnsi="Arial" w:cs="Arial"/>
          <w:lang w:val="sv-SE"/>
        </w:rPr>
        <w:t xml:space="preserve"> via </w:t>
      </w:r>
      <w:proofErr w:type="gramStart"/>
      <w:r w:rsidRPr="00775E18">
        <w:rPr>
          <w:rFonts w:ascii="Arial" w:hAnsi="Arial" w:cs="Arial"/>
          <w:lang w:val="sv-SE"/>
        </w:rPr>
        <w:t>ifrågavarande</w:t>
      </w:r>
      <w:proofErr w:type="gramEnd"/>
      <w:r w:rsidRPr="00775E18">
        <w:rPr>
          <w:rFonts w:ascii="Arial" w:hAnsi="Arial" w:cs="Arial"/>
          <w:lang w:val="sv-SE"/>
        </w:rPr>
        <w:t xml:space="preserve"> dotterbolag skulle tillföras </w:t>
      </w:r>
      <w:r w:rsidR="00E13D56" w:rsidRPr="00775E18">
        <w:rPr>
          <w:rFonts w:ascii="Arial" w:hAnsi="Arial" w:cs="Arial"/>
          <w:lang w:val="sv-SE"/>
        </w:rPr>
        <w:t>i storleksordning</w:t>
      </w:r>
      <w:r w:rsidR="00982595">
        <w:rPr>
          <w:rFonts w:ascii="Arial" w:hAnsi="Arial" w:cs="Arial"/>
          <w:lang w:val="sv-SE"/>
        </w:rPr>
        <w:t>en</w:t>
      </w:r>
      <w:r w:rsidR="00E13D56" w:rsidRPr="00775E18">
        <w:rPr>
          <w:rFonts w:ascii="Arial" w:hAnsi="Arial" w:cs="Arial"/>
          <w:lang w:val="sv-SE"/>
        </w:rPr>
        <w:t xml:space="preserve"> </w:t>
      </w:r>
      <w:r w:rsidR="00982595">
        <w:rPr>
          <w:rFonts w:ascii="Arial" w:hAnsi="Arial" w:cs="Arial"/>
          <w:lang w:val="sv-SE"/>
        </w:rPr>
        <w:t>3</w:t>
      </w:r>
      <w:r w:rsidR="00BD152B" w:rsidRPr="00775E18">
        <w:rPr>
          <w:rFonts w:ascii="Arial" w:hAnsi="Arial" w:cs="Arial"/>
          <w:lang w:val="sv-SE"/>
        </w:rPr>
        <w:t xml:space="preserve">,2 - </w:t>
      </w:r>
      <w:r w:rsidR="00FE070E" w:rsidRPr="00775E18">
        <w:rPr>
          <w:rFonts w:ascii="Arial" w:hAnsi="Arial" w:cs="Arial"/>
          <w:lang w:val="sv-SE"/>
        </w:rPr>
        <w:t>3,5</w:t>
      </w:r>
      <w:r w:rsidR="00BD152B" w:rsidRPr="00775E18">
        <w:rPr>
          <w:rFonts w:ascii="Arial" w:hAnsi="Arial" w:cs="Arial"/>
          <w:lang w:val="sv-SE"/>
        </w:rPr>
        <w:t xml:space="preserve"> </w:t>
      </w:r>
      <w:r w:rsidRPr="00775E18">
        <w:rPr>
          <w:rFonts w:ascii="Arial" w:hAnsi="Arial" w:cs="Arial"/>
          <w:lang w:val="sv-SE"/>
        </w:rPr>
        <w:t>miljoner kronor vid utgivandet för det fall samtliga utgivna optioner tilldelas och de berättigade i incitamentsprogrammet väljer att ta del i det till fullo i anslutning till stämmotillfället (och under antagande att inga tilldelningar kommer att medföra uppskjutna överlåtelser av teckningsoptioner såsom annars kan komma att ske avseend</w:t>
      </w:r>
      <w:r w:rsidR="00FE070E" w:rsidRPr="00775E18">
        <w:rPr>
          <w:rFonts w:ascii="Arial" w:hAnsi="Arial" w:cs="Arial"/>
          <w:lang w:val="sv-SE"/>
        </w:rPr>
        <w:t>e den amerikanska verksamheten; se vidare nedan angående eventuellt subventionsbelopp vid amerikanska tilldelningar.</w:t>
      </w:r>
      <w:r w:rsidR="007E159D" w:rsidRPr="00775E18">
        <w:rPr>
          <w:rFonts w:ascii="Arial" w:hAnsi="Arial" w:cs="Arial"/>
          <w:lang w:val="sv-SE"/>
        </w:rPr>
        <w:t>)</w:t>
      </w:r>
    </w:p>
    <w:p w:rsidR="00B45E68" w:rsidRPr="00775E18" w:rsidRDefault="006E3940" w:rsidP="00B45E68">
      <w:pPr>
        <w:jc w:val="both"/>
        <w:rPr>
          <w:rFonts w:ascii="Arial" w:hAnsi="Arial" w:cs="Arial"/>
          <w:lang w:val="sv-SE"/>
        </w:rPr>
      </w:pPr>
      <w:r w:rsidRPr="00775E18">
        <w:rPr>
          <w:rFonts w:ascii="Arial" w:hAnsi="Arial" w:cs="Arial"/>
          <w:lang w:val="sv-SE"/>
        </w:rPr>
        <w:t xml:space="preserve">Styrelsen har härvid inhämtat </w:t>
      </w:r>
      <w:r w:rsidR="006B38E7" w:rsidRPr="00775E18">
        <w:rPr>
          <w:rFonts w:ascii="Arial" w:hAnsi="Arial" w:cs="Arial"/>
          <w:lang w:val="sv-SE"/>
        </w:rPr>
        <w:t xml:space="preserve">en </w:t>
      </w:r>
      <w:r w:rsidR="00BD152B" w:rsidRPr="00775E18">
        <w:rPr>
          <w:rFonts w:ascii="Arial" w:hAnsi="Arial" w:cs="Arial"/>
          <w:lang w:val="sv-SE"/>
        </w:rPr>
        <w:t xml:space="preserve">första </w:t>
      </w:r>
      <w:r w:rsidR="006B38E7" w:rsidRPr="00775E18">
        <w:rPr>
          <w:rFonts w:ascii="Arial" w:hAnsi="Arial" w:cs="Arial"/>
          <w:lang w:val="sv-SE"/>
        </w:rPr>
        <w:t xml:space="preserve">extern </w:t>
      </w:r>
      <w:r w:rsidRPr="00775E18">
        <w:rPr>
          <w:rFonts w:ascii="Arial" w:hAnsi="Arial" w:cs="Arial"/>
          <w:lang w:val="sv-SE"/>
        </w:rPr>
        <w:t xml:space="preserve">oberoende värdering </w:t>
      </w:r>
      <w:r w:rsidR="006B38E7" w:rsidRPr="00775E18">
        <w:rPr>
          <w:rFonts w:ascii="Arial" w:hAnsi="Arial" w:cs="Arial"/>
          <w:lang w:val="sv-SE"/>
        </w:rPr>
        <w:t xml:space="preserve">från Optionspartner AB, som </w:t>
      </w:r>
      <w:proofErr w:type="spellStart"/>
      <w:r w:rsidR="006B38E7" w:rsidRPr="00775E18">
        <w:rPr>
          <w:rFonts w:ascii="Arial" w:hAnsi="Arial" w:cs="Arial"/>
          <w:lang w:val="sv-SE"/>
        </w:rPr>
        <w:t>bl</w:t>
      </w:r>
      <w:proofErr w:type="spellEnd"/>
      <w:r w:rsidR="006B38E7" w:rsidRPr="00775E18">
        <w:rPr>
          <w:rFonts w:ascii="Arial" w:hAnsi="Arial" w:cs="Arial"/>
          <w:lang w:val="sv-SE"/>
        </w:rPr>
        <w:t xml:space="preserve"> a innefattat </w:t>
      </w:r>
      <w:r w:rsidR="00982595">
        <w:rPr>
          <w:rFonts w:ascii="Arial" w:hAnsi="Arial" w:cs="Arial"/>
          <w:lang w:val="sv-SE"/>
        </w:rPr>
        <w:t xml:space="preserve">att </w:t>
      </w:r>
      <w:r w:rsidR="006B38E7" w:rsidRPr="00775E18">
        <w:rPr>
          <w:rFonts w:ascii="Arial" w:hAnsi="Arial" w:cs="Arial"/>
          <w:lang w:val="sv-SE"/>
        </w:rPr>
        <w:t>varje option utifrån dagens förhållanden skulle åsättas ett marknadsvärde om i storleksordningen</w:t>
      </w:r>
      <w:r w:rsidR="00E13D56" w:rsidRPr="00775E18">
        <w:rPr>
          <w:rFonts w:ascii="Arial" w:hAnsi="Arial" w:cs="Arial"/>
          <w:lang w:val="sv-SE"/>
        </w:rPr>
        <w:t xml:space="preserve"> om 90 öre -</w:t>
      </w:r>
      <w:r w:rsidR="006B38E7" w:rsidRPr="00775E18">
        <w:rPr>
          <w:rFonts w:ascii="Arial" w:hAnsi="Arial" w:cs="Arial"/>
          <w:lang w:val="sv-SE"/>
        </w:rPr>
        <w:t xml:space="preserve"> </w:t>
      </w:r>
      <w:r w:rsidR="00E13D56" w:rsidRPr="00775E18">
        <w:rPr>
          <w:rFonts w:ascii="Arial" w:hAnsi="Arial" w:cs="Arial"/>
          <w:lang w:val="sv-SE"/>
        </w:rPr>
        <w:t>1,00 krona</w:t>
      </w:r>
      <w:r w:rsidR="006B38E7" w:rsidRPr="00775E18">
        <w:rPr>
          <w:rFonts w:ascii="Arial" w:hAnsi="Arial" w:cs="Arial"/>
          <w:lang w:val="sv-SE"/>
        </w:rPr>
        <w:t xml:space="preserve"> per teckningsopti</w:t>
      </w:r>
      <w:r w:rsidR="00E13D56" w:rsidRPr="00775E18">
        <w:rPr>
          <w:rFonts w:ascii="Arial" w:hAnsi="Arial" w:cs="Arial"/>
          <w:lang w:val="sv-SE"/>
        </w:rPr>
        <w:t>on</w:t>
      </w:r>
      <w:r w:rsidR="00BD152B" w:rsidRPr="00775E18">
        <w:rPr>
          <w:rFonts w:ascii="Arial" w:hAnsi="Arial" w:cs="Arial"/>
          <w:lang w:val="sv-SE"/>
        </w:rPr>
        <w:t xml:space="preserve"> </w:t>
      </w:r>
      <w:r w:rsidR="00E13D56" w:rsidRPr="00775E18">
        <w:rPr>
          <w:rFonts w:ascii="Arial" w:hAnsi="Arial" w:cs="Arial"/>
          <w:lang w:val="sv-SE"/>
        </w:rPr>
        <w:t xml:space="preserve">i den treåriga serien, samt </w:t>
      </w:r>
      <w:r w:rsidR="00BD152B" w:rsidRPr="00775E18">
        <w:rPr>
          <w:rFonts w:ascii="Arial" w:hAnsi="Arial" w:cs="Arial"/>
          <w:lang w:val="sv-SE"/>
        </w:rPr>
        <w:t xml:space="preserve">storleksordningen om 95 öre - </w:t>
      </w:r>
      <w:r w:rsidR="00E13D56" w:rsidRPr="00775E18">
        <w:rPr>
          <w:rFonts w:ascii="Arial" w:hAnsi="Arial" w:cs="Arial"/>
          <w:lang w:val="sv-SE"/>
        </w:rPr>
        <w:t>1,05</w:t>
      </w:r>
      <w:r w:rsidR="006B38E7" w:rsidRPr="00775E18">
        <w:rPr>
          <w:rFonts w:ascii="Arial" w:hAnsi="Arial" w:cs="Arial"/>
          <w:lang w:val="sv-SE"/>
        </w:rPr>
        <w:t xml:space="preserve"> </w:t>
      </w:r>
      <w:r w:rsidR="007E159D" w:rsidRPr="00775E18">
        <w:rPr>
          <w:rFonts w:ascii="Arial" w:hAnsi="Arial" w:cs="Arial"/>
          <w:lang w:val="sv-SE"/>
        </w:rPr>
        <w:t xml:space="preserve">kronor </w:t>
      </w:r>
      <w:r w:rsidR="006B38E7" w:rsidRPr="00775E18">
        <w:rPr>
          <w:rFonts w:ascii="Arial" w:hAnsi="Arial" w:cs="Arial"/>
          <w:lang w:val="sv-SE"/>
        </w:rPr>
        <w:t>i den fyraåriga serien.</w:t>
      </w:r>
      <w:r w:rsidR="00BD152B" w:rsidRPr="00775E18">
        <w:rPr>
          <w:rFonts w:ascii="Arial" w:hAnsi="Arial" w:cs="Arial"/>
          <w:lang w:val="sv-SE"/>
        </w:rPr>
        <w:t xml:space="preserve"> Bolaget kommer att inhämta en ny värdering upprättad efter förhållandena vid första överlåtelsetillfället.  </w:t>
      </w:r>
    </w:p>
    <w:p w:rsidR="00B45E68" w:rsidRPr="00775E18" w:rsidRDefault="00B45E68" w:rsidP="00B45E68">
      <w:pPr>
        <w:jc w:val="both"/>
        <w:rPr>
          <w:rFonts w:ascii="Arial" w:hAnsi="Arial" w:cs="Arial"/>
          <w:lang w:val="sv-SE"/>
        </w:rPr>
      </w:pPr>
      <w:r w:rsidRPr="00775E18">
        <w:rPr>
          <w:rFonts w:ascii="Arial" w:hAnsi="Arial" w:cs="Arial"/>
          <w:lang w:val="sv-SE"/>
        </w:rPr>
        <w:t xml:space="preserve">Dessa teckningsoptioner ska </w:t>
      </w:r>
      <w:r w:rsidR="007071E6" w:rsidRPr="00775E18">
        <w:rPr>
          <w:rFonts w:ascii="Arial" w:hAnsi="Arial" w:cs="Arial"/>
          <w:lang w:val="sv-SE"/>
        </w:rPr>
        <w:t xml:space="preserve">med undantag av vad som framgår av </w:t>
      </w:r>
      <w:r w:rsidR="00FE070E" w:rsidRPr="00775E18">
        <w:rPr>
          <w:rFonts w:ascii="Arial" w:hAnsi="Arial" w:cs="Arial"/>
          <w:lang w:val="sv-SE"/>
        </w:rPr>
        <w:t>nä</w:t>
      </w:r>
      <w:r w:rsidR="007071E6" w:rsidRPr="00775E18">
        <w:rPr>
          <w:rFonts w:ascii="Arial" w:hAnsi="Arial" w:cs="Arial"/>
          <w:lang w:val="sv-SE"/>
        </w:rPr>
        <w:t xml:space="preserve">sta stycke </w:t>
      </w:r>
      <w:r w:rsidRPr="00775E18">
        <w:rPr>
          <w:rFonts w:ascii="Arial" w:hAnsi="Arial" w:cs="Arial"/>
          <w:lang w:val="sv-SE"/>
        </w:rPr>
        <w:t xml:space="preserve">inte vara föremål för någon kontinuerlig intjäning (så kallad </w:t>
      </w:r>
      <w:proofErr w:type="spellStart"/>
      <w:r w:rsidRPr="00775E18">
        <w:rPr>
          <w:rFonts w:ascii="Arial" w:hAnsi="Arial" w:cs="Arial"/>
          <w:lang w:val="sv-SE"/>
        </w:rPr>
        <w:t>vesting</w:t>
      </w:r>
      <w:proofErr w:type="spellEnd"/>
      <w:r w:rsidRPr="00775E18">
        <w:rPr>
          <w:rFonts w:ascii="Arial" w:hAnsi="Arial" w:cs="Arial"/>
          <w:lang w:val="sv-SE"/>
        </w:rPr>
        <w:t xml:space="preserve">) då de förvärvas till marknadspris vid </w:t>
      </w:r>
      <w:r w:rsidR="006E3940" w:rsidRPr="00775E18">
        <w:rPr>
          <w:rFonts w:ascii="Arial" w:hAnsi="Arial" w:cs="Arial"/>
          <w:lang w:val="sv-SE"/>
        </w:rPr>
        <w:t>förvärvet</w:t>
      </w:r>
      <w:r w:rsidRPr="00775E18">
        <w:rPr>
          <w:rFonts w:ascii="Arial" w:hAnsi="Arial" w:cs="Arial"/>
          <w:lang w:val="sv-SE"/>
        </w:rPr>
        <w:t>. Dock ska nyckelpersoner som förvärvar teckningsoptioner göra detta på separat utfästa villkor med säljande dotterbolag</w:t>
      </w:r>
      <w:r w:rsidR="006E3940" w:rsidRPr="00775E18">
        <w:rPr>
          <w:rFonts w:ascii="Arial" w:hAnsi="Arial" w:cs="Arial"/>
          <w:lang w:val="sv-SE"/>
        </w:rPr>
        <w:t>,</w:t>
      </w:r>
      <w:r w:rsidRPr="00775E18">
        <w:rPr>
          <w:rFonts w:ascii="Arial" w:hAnsi="Arial" w:cs="Arial"/>
          <w:lang w:val="sv-SE"/>
        </w:rPr>
        <w:t xml:space="preserve"> av innebörd att nyckelperson som lämnar sin anställning före överenskomna tidpunkter (oavsett anledning) är skyldig att på </w:t>
      </w:r>
      <w:r w:rsidR="00E83321" w:rsidRPr="00775E18">
        <w:rPr>
          <w:rFonts w:ascii="Arial" w:hAnsi="Arial" w:cs="Arial"/>
          <w:lang w:val="sv-SE"/>
        </w:rPr>
        <w:t>Bolaget</w:t>
      </w:r>
      <w:r w:rsidRPr="00775E18">
        <w:rPr>
          <w:rFonts w:ascii="Arial" w:hAnsi="Arial" w:cs="Arial"/>
          <w:lang w:val="sv-SE"/>
        </w:rPr>
        <w:t>s begäran återförsälja teckningsoptionerna</w:t>
      </w:r>
      <w:r w:rsidR="006E3940" w:rsidRPr="00775E18">
        <w:rPr>
          <w:rFonts w:ascii="Arial" w:hAnsi="Arial" w:cs="Arial"/>
          <w:lang w:val="sv-SE"/>
        </w:rPr>
        <w:t xml:space="preserve"> eller delar av innehavet </w:t>
      </w:r>
      <w:r w:rsidRPr="00775E18">
        <w:rPr>
          <w:rFonts w:ascii="Arial" w:hAnsi="Arial" w:cs="Arial"/>
          <w:lang w:val="sv-SE"/>
        </w:rPr>
        <w:t>till part som Bolaget anvisar</w:t>
      </w:r>
      <w:r w:rsidR="006E3940" w:rsidRPr="00775E18">
        <w:rPr>
          <w:rFonts w:ascii="Arial" w:hAnsi="Arial" w:cs="Arial"/>
          <w:lang w:val="sv-SE"/>
        </w:rPr>
        <w:t>,</w:t>
      </w:r>
      <w:r w:rsidRPr="00775E18">
        <w:rPr>
          <w:rFonts w:ascii="Arial" w:hAnsi="Arial" w:cs="Arial"/>
          <w:lang w:val="sv-SE"/>
        </w:rPr>
        <w:t xml:space="preserve"> till ett bedömt marknadspris som fastställs utifrån samma principer som när teckningsoptionerna prissatts vid utgivningstillfället.</w:t>
      </w:r>
      <w:r w:rsidR="007071E6" w:rsidRPr="00775E18">
        <w:rPr>
          <w:rFonts w:ascii="Arial" w:hAnsi="Arial" w:cs="Arial"/>
          <w:lang w:val="sv-SE"/>
        </w:rPr>
        <w:t xml:space="preserve"> Styrelsen </w:t>
      </w:r>
      <w:r w:rsidR="007E159D" w:rsidRPr="00775E18">
        <w:rPr>
          <w:rFonts w:ascii="Arial" w:hAnsi="Arial" w:cs="Arial"/>
          <w:lang w:val="sv-SE"/>
        </w:rPr>
        <w:t>ska</w:t>
      </w:r>
      <w:r w:rsidR="007071E6" w:rsidRPr="00775E18">
        <w:rPr>
          <w:rFonts w:ascii="Arial" w:hAnsi="Arial" w:cs="Arial"/>
          <w:lang w:val="sv-SE"/>
        </w:rPr>
        <w:t xml:space="preserve"> </w:t>
      </w:r>
      <w:r w:rsidR="007E159D" w:rsidRPr="00775E18">
        <w:rPr>
          <w:rFonts w:ascii="Arial" w:hAnsi="Arial" w:cs="Arial"/>
          <w:lang w:val="sv-SE"/>
        </w:rPr>
        <w:t xml:space="preserve">för berört dotterbolags </w:t>
      </w:r>
      <w:r w:rsidR="007E159D" w:rsidRPr="00775E18">
        <w:rPr>
          <w:rFonts w:ascii="Arial" w:hAnsi="Arial" w:cs="Arial"/>
          <w:lang w:val="sv-SE"/>
        </w:rPr>
        <w:lastRenderedPageBreak/>
        <w:t xml:space="preserve">räkning </w:t>
      </w:r>
      <w:r w:rsidR="006D0A9D" w:rsidRPr="00775E18">
        <w:rPr>
          <w:rFonts w:ascii="Arial" w:hAnsi="Arial" w:cs="Arial"/>
          <w:lang w:val="sv-SE"/>
        </w:rPr>
        <w:t xml:space="preserve">på marknadsmässig grund </w:t>
      </w:r>
      <w:r w:rsidR="007071E6" w:rsidRPr="00775E18">
        <w:rPr>
          <w:rFonts w:ascii="Arial" w:hAnsi="Arial" w:cs="Arial"/>
          <w:lang w:val="sv-SE"/>
        </w:rPr>
        <w:t>fastställa de närmare villkoren i sådan</w:t>
      </w:r>
      <w:r w:rsidR="007E159D" w:rsidRPr="00775E18">
        <w:rPr>
          <w:rFonts w:ascii="Arial" w:hAnsi="Arial" w:cs="Arial"/>
          <w:lang w:val="sv-SE"/>
        </w:rPr>
        <w:t>a</w:t>
      </w:r>
      <w:r w:rsidR="007071E6" w:rsidRPr="00775E18">
        <w:rPr>
          <w:rFonts w:ascii="Arial" w:hAnsi="Arial" w:cs="Arial"/>
          <w:lang w:val="sv-SE"/>
        </w:rPr>
        <w:t xml:space="preserve"> </w:t>
      </w:r>
      <w:proofErr w:type="gramStart"/>
      <w:r w:rsidR="007071E6" w:rsidRPr="00775E18">
        <w:rPr>
          <w:rFonts w:ascii="Arial" w:hAnsi="Arial" w:cs="Arial"/>
          <w:lang w:val="sv-SE"/>
        </w:rPr>
        <w:t>s k</w:t>
      </w:r>
      <w:proofErr w:type="gramEnd"/>
      <w:r w:rsidR="007071E6" w:rsidRPr="00775E18">
        <w:rPr>
          <w:rFonts w:ascii="Arial" w:hAnsi="Arial" w:cs="Arial"/>
          <w:lang w:val="sv-SE"/>
        </w:rPr>
        <w:t xml:space="preserve"> hembuds</w:t>
      </w:r>
      <w:r w:rsidR="007E159D" w:rsidRPr="00775E18">
        <w:rPr>
          <w:rFonts w:ascii="Arial" w:hAnsi="Arial" w:cs="Arial"/>
          <w:lang w:val="sv-SE"/>
        </w:rPr>
        <w:t>avtal</w:t>
      </w:r>
      <w:r w:rsidR="007071E6" w:rsidRPr="00775E18">
        <w:rPr>
          <w:rFonts w:ascii="Arial" w:hAnsi="Arial" w:cs="Arial"/>
          <w:lang w:val="sv-SE"/>
        </w:rPr>
        <w:t>.</w:t>
      </w:r>
    </w:p>
    <w:p w:rsidR="00B45E68" w:rsidRPr="00775E18" w:rsidRDefault="00B45E68" w:rsidP="00B45E68">
      <w:pPr>
        <w:jc w:val="both"/>
        <w:rPr>
          <w:rFonts w:ascii="Arial" w:hAnsi="Arial" w:cs="Arial"/>
          <w:lang w:val="sv-SE"/>
        </w:rPr>
      </w:pPr>
      <w:r w:rsidRPr="00775E18">
        <w:rPr>
          <w:rFonts w:ascii="Arial" w:hAnsi="Arial" w:cs="Arial"/>
          <w:lang w:val="sv-SE"/>
        </w:rPr>
        <w:t xml:space="preserve">En mindre del av det särskilda incitamentsprogrammet ska kunna förbehållas nyckelpersoner i </w:t>
      </w:r>
      <w:proofErr w:type="spellStart"/>
      <w:r w:rsidRPr="00775E18">
        <w:rPr>
          <w:rFonts w:ascii="Arial" w:hAnsi="Arial" w:cs="Arial"/>
          <w:lang w:val="sv-SE"/>
        </w:rPr>
        <w:t>Starbreezes</w:t>
      </w:r>
      <w:proofErr w:type="spellEnd"/>
      <w:r w:rsidRPr="00775E18">
        <w:rPr>
          <w:rFonts w:ascii="Arial" w:hAnsi="Arial" w:cs="Arial"/>
          <w:lang w:val="sv-SE"/>
        </w:rPr>
        <w:t xml:space="preserve"> amerikanska dotterbolag, det vill säga för tilldelning i så fall </w:t>
      </w:r>
      <w:r w:rsidR="007E159D" w:rsidRPr="00775E18">
        <w:rPr>
          <w:rFonts w:ascii="Arial" w:hAnsi="Arial" w:cs="Arial"/>
          <w:lang w:val="sv-SE"/>
        </w:rPr>
        <w:t>enligt</w:t>
      </w:r>
      <w:r w:rsidRPr="00775E18">
        <w:rPr>
          <w:rFonts w:ascii="Arial" w:hAnsi="Arial" w:cs="Arial"/>
          <w:lang w:val="sv-SE"/>
        </w:rPr>
        <w:t xml:space="preserve"> kategori (</w:t>
      </w:r>
      <w:r w:rsidR="00FE070E" w:rsidRPr="00775E18">
        <w:rPr>
          <w:rFonts w:ascii="Arial" w:hAnsi="Arial" w:cs="Arial"/>
          <w:lang w:val="sv-SE"/>
        </w:rPr>
        <w:t>A</w:t>
      </w:r>
      <w:r w:rsidRPr="00775E18">
        <w:rPr>
          <w:rFonts w:ascii="Arial" w:hAnsi="Arial" w:cs="Arial"/>
          <w:lang w:val="sv-SE"/>
        </w:rPr>
        <w:t xml:space="preserve">) </w:t>
      </w:r>
      <w:r w:rsidR="00FE070E" w:rsidRPr="00775E18">
        <w:rPr>
          <w:rFonts w:ascii="Arial" w:hAnsi="Arial" w:cs="Arial"/>
          <w:lang w:val="sv-SE"/>
        </w:rPr>
        <w:t>eller</w:t>
      </w:r>
      <w:r w:rsidRPr="00775E18">
        <w:rPr>
          <w:rFonts w:ascii="Arial" w:hAnsi="Arial" w:cs="Arial"/>
          <w:lang w:val="sv-SE"/>
        </w:rPr>
        <w:t xml:space="preserve"> (</w:t>
      </w:r>
      <w:r w:rsidR="00FE070E" w:rsidRPr="00775E18">
        <w:rPr>
          <w:rFonts w:ascii="Arial" w:hAnsi="Arial" w:cs="Arial"/>
          <w:lang w:val="sv-SE"/>
        </w:rPr>
        <w:t>C</w:t>
      </w:r>
      <w:r w:rsidRPr="00775E18">
        <w:rPr>
          <w:rFonts w:ascii="Arial" w:hAnsi="Arial" w:cs="Arial"/>
          <w:lang w:val="sv-SE"/>
        </w:rPr>
        <w:t xml:space="preserve">) ovan. I den mån som programmet förbehålls sådana nyckelpersoner i den amerikanska verksamheten ska </w:t>
      </w:r>
      <w:proofErr w:type="gramStart"/>
      <w:r w:rsidRPr="00775E18">
        <w:rPr>
          <w:rFonts w:ascii="Arial" w:hAnsi="Arial" w:cs="Arial"/>
          <w:lang w:val="sv-SE"/>
        </w:rPr>
        <w:t>ifrågavarande</w:t>
      </w:r>
      <w:proofErr w:type="gramEnd"/>
      <w:r w:rsidRPr="00775E18">
        <w:rPr>
          <w:rFonts w:ascii="Arial" w:hAnsi="Arial" w:cs="Arial"/>
          <w:lang w:val="sv-SE"/>
        </w:rPr>
        <w:t xml:space="preserve"> antal teckningsoptioner kunna tecknas av amerikanskt dotterbolag, för omedelbar eller senare vidareöverlåtelse till berörda nyckelpersoner. För sådana deltagare ska även tilldelning kunna villkoras av intjäning genom fortsatt anställning enligt gängse amerikanska principer, så kallad </w:t>
      </w:r>
      <w:proofErr w:type="spellStart"/>
      <w:r w:rsidRPr="00775E18">
        <w:rPr>
          <w:rFonts w:ascii="Arial" w:hAnsi="Arial" w:cs="Arial"/>
          <w:lang w:val="sv-SE"/>
        </w:rPr>
        <w:t>vesting</w:t>
      </w:r>
      <w:proofErr w:type="spellEnd"/>
      <w:r w:rsidRPr="00775E18">
        <w:rPr>
          <w:rFonts w:ascii="Arial" w:hAnsi="Arial" w:cs="Arial"/>
          <w:lang w:val="sv-SE"/>
        </w:rPr>
        <w:t xml:space="preserve">, i vilket fall tilldelningen också ska kunna ske vederlagsfritt, samt regleras i bindande </w:t>
      </w:r>
      <w:r w:rsidR="00FE070E" w:rsidRPr="00775E18">
        <w:rPr>
          <w:rFonts w:ascii="Arial" w:hAnsi="Arial" w:cs="Arial"/>
          <w:lang w:val="sv-SE"/>
        </w:rPr>
        <w:t xml:space="preserve">särskilda </w:t>
      </w:r>
      <w:r w:rsidRPr="00775E18">
        <w:rPr>
          <w:rFonts w:ascii="Arial" w:hAnsi="Arial" w:cs="Arial"/>
          <w:lang w:val="sv-SE"/>
        </w:rPr>
        <w:t xml:space="preserve">optionsavtal med motsvarande villkor som, och säkerställt av, </w:t>
      </w:r>
      <w:proofErr w:type="gramStart"/>
      <w:r w:rsidRPr="00775E18">
        <w:rPr>
          <w:rFonts w:ascii="Arial" w:hAnsi="Arial" w:cs="Arial"/>
          <w:lang w:val="sv-SE"/>
        </w:rPr>
        <w:t>ifrågavarande</w:t>
      </w:r>
      <w:proofErr w:type="gramEnd"/>
      <w:r w:rsidRPr="00775E18">
        <w:rPr>
          <w:rFonts w:ascii="Arial" w:hAnsi="Arial" w:cs="Arial"/>
          <w:lang w:val="sv-SE"/>
        </w:rPr>
        <w:t xml:space="preserve"> teckningsoptioner. På grund av </w:t>
      </w:r>
      <w:proofErr w:type="spellStart"/>
      <w:r w:rsidRPr="00775E18">
        <w:rPr>
          <w:rFonts w:ascii="Arial" w:hAnsi="Arial" w:cs="Arial"/>
          <w:lang w:val="sv-SE"/>
        </w:rPr>
        <w:t>vesting</w:t>
      </w:r>
      <w:proofErr w:type="spellEnd"/>
      <w:r w:rsidRPr="00775E18">
        <w:rPr>
          <w:rFonts w:ascii="Arial" w:hAnsi="Arial" w:cs="Arial"/>
          <w:lang w:val="sv-SE"/>
        </w:rPr>
        <w:t xml:space="preserve"> kan dotterbolags vidareöverlåtelse till förmån för sådana deltagare komma att ske senare än 12 månader räknat från stämmotillfället, se vidare under beslutspunkten 16 (c) nedan. </w:t>
      </w:r>
    </w:p>
    <w:p w:rsidR="006B38E7" w:rsidRPr="00775E18" w:rsidRDefault="006B38E7" w:rsidP="00B45E68">
      <w:pPr>
        <w:jc w:val="both"/>
        <w:rPr>
          <w:rFonts w:ascii="Arial" w:hAnsi="Arial" w:cs="Arial"/>
          <w:lang w:val="sv-SE"/>
        </w:rPr>
      </w:pPr>
      <w:r w:rsidRPr="00775E18">
        <w:rPr>
          <w:rFonts w:ascii="Arial" w:hAnsi="Arial" w:cs="Arial"/>
          <w:lang w:val="sv-SE"/>
        </w:rPr>
        <w:t xml:space="preserve">Styrelsen föreslår </w:t>
      </w:r>
      <w:r w:rsidR="006E3940" w:rsidRPr="00775E18">
        <w:rPr>
          <w:rFonts w:ascii="Arial" w:hAnsi="Arial" w:cs="Arial"/>
          <w:lang w:val="sv-SE"/>
        </w:rPr>
        <w:t xml:space="preserve">härvid särskilt </w:t>
      </w:r>
      <w:r w:rsidRPr="00775E18">
        <w:rPr>
          <w:rFonts w:ascii="Arial" w:hAnsi="Arial" w:cs="Arial"/>
          <w:lang w:val="sv-SE"/>
        </w:rPr>
        <w:t>att den ameri</w:t>
      </w:r>
      <w:r w:rsidR="0049356B" w:rsidRPr="00775E18">
        <w:rPr>
          <w:rFonts w:ascii="Arial" w:hAnsi="Arial" w:cs="Arial"/>
          <w:lang w:val="sv-SE"/>
        </w:rPr>
        <w:t>kanska tilldelningen högst ska</w:t>
      </w:r>
      <w:r w:rsidRPr="00775E18">
        <w:rPr>
          <w:rFonts w:ascii="Arial" w:hAnsi="Arial" w:cs="Arial"/>
          <w:lang w:val="sv-SE"/>
        </w:rPr>
        <w:t xml:space="preserve"> motsvara </w:t>
      </w:r>
      <w:r w:rsidR="006E3940" w:rsidRPr="00775E18">
        <w:rPr>
          <w:rFonts w:ascii="Arial" w:hAnsi="Arial" w:cs="Arial"/>
          <w:lang w:val="sv-SE"/>
        </w:rPr>
        <w:t>c</w:t>
      </w:r>
      <w:r w:rsidR="0049356B" w:rsidRPr="00775E18">
        <w:rPr>
          <w:rFonts w:ascii="Arial" w:hAnsi="Arial" w:cs="Arial"/>
          <w:lang w:val="sv-SE"/>
        </w:rPr>
        <w:t>irka</w:t>
      </w:r>
      <w:r w:rsidR="006E3940" w:rsidRPr="00775E18">
        <w:rPr>
          <w:rFonts w:ascii="Arial" w:hAnsi="Arial" w:cs="Arial"/>
          <w:lang w:val="sv-SE"/>
        </w:rPr>
        <w:t xml:space="preserve"> </w:t>
      </w:r>
      <w:r w:rsidR="00E13D56" w:rsidRPr="00775E18">
        <w:rPr>
          <w:rFonts w:ascii="Arial" w:hAnsi="Arial" w:cs="Arial"/>
          <w:lang w:val="sv-SE"/>
        </w:rPr>
        <w:t>15 procent</w:t>
      </w:r>
      <w:r w:rsidRPr="00775E18">
        <w:rPr>
          <w:rFonts w:ascii="Arial" w:hAnsi="Arial" w:cs="Arial"/>
          <w:lang w:val="sv-SE"/>
        </w:rPr>
        <w:t xml:space="preserve"> av </w:t>
      </w:r>
      <w:r w:rsidR="006E3940" w:rsidRPr="00775E18">
        <w:rPr>
          <w:rFonts w:ascii="Arial" w:hAnsi="Arial" w:cs="Arial"/>
          <w:lang w:val="sv-SE"/>
        </w:rPr>
        <w:t>d</w:t>
      </w:r>
      <w:r w:rsidR="00E13D56" w:rsidRPr="00775E18">
        <w:rPr>
          <w:rFonts w:ascii="Arial" w:hAnsi="Arial" w:cs="Arial"/>
          <w:lang w:val="sv-SE"/>
        </w:rPr>
        <w:t>en treåriga serien samt maximalt cirka</w:t>
      </w:r>
      <w:r w:rsidR="006E3940" w:rsidRPr="00775E18">
        <w:rPr>
          <w:rFonts w:ascii="Arial" w:hAnsi="Arial" w:cs="Arial"/>
          <w:lang w:val="sv-SE"/>
        </w:rPr>
        <w:t xml:space="preserve"> </w:t>
      </w:r>
      <w:r w:rsidR="00E13D56" w:rsidRPr="00775E18">
        <w:rPr>
          <w:rFonts w:ascii="Arial" w:hAnsi="Arial" w:cs="Arial"/>
          <w:lang w:val="sv-SE"/>
        </w:rPr>
        <w:t>30 procent</w:t>
      </w:r>
      <w:r w:rsidR="006E3940" w:rsidRPr="00775E18">
        <w:rPr>
          <w:rFonts w:ascii="Arial" w:hAnsi="Arial" w:cs="Arial"/>
          <w:lang w:val="sv-SE"/>
        </w:rPr>
        <w:t xml:space="preserve"> </w:t>
      </w:r>
      <w:r w:rsidRPr="00775E18">
        <w:rPr>
          <w:rFonts w:ascii="Arial" w:hAnsi="Arial" w:cs="Arial"/>
          <w:lang w:val="sv-SE"/>
        </w:rPr>
        <w:t>av den fyraåriga serien</w:t>
      </w:r>
      <w:r w:rsidR="00FE070E" w:rsidRPr="00775E18">
        <w:rPr>
          <w:rFonts w:ascii="Arial" w:hAnsi="Arial" w:cs="Arial"/>
          <w:lang w:val="sv-SE"/>
        </w:rPr>
        <w:t>.</w:t>
      </w:r>
      <w:r w:rsidR="00E2089B" w:rsidRPr="00775E18">
        <w:rPr>
          <w:rFonts w:ascii="Arial" w:hAnsi="Arial" w:cs="Arial"/>
          <w:lang w:val="sv-SE"/>
        </w:rPr>
        <w:t xml:space="preserve"> </w:t>
      </w:r>
      <w:proofErr w:type="gramStart"/>
      <w:r w:rsidR="00E2089B" w:rsidRPr="00775E18">
        <w:rPr>
          <w:rFonts w:ascii="Arial" w:hAnsi="Arial" w:cs="Arial"/>
          <w:lang w:val="sv-SE"/>
        </w:rPr>
        <w:t>Ifrågavarande</w:t>
      </w:r>
      <w:proofErr w:type="gramEnd"/>
      <w:r w:rsidR="00E2089B" w:rsidRPr="00775E18">
        <w:rPr>
          <w:rFonts w:ascii="Arial" w:hAnsi="Arial" w:cs="Arial"/>
          <w:lang w:val="sv-SE"/>
        </w:rPr>
        <w:t xml:space="preserve"> teckningsoptioner får men behöver inte tecknas av berört amerikanskt arbetsgivarbolag eller annat amerikanskt dotterbolag som är utse</w:t>
      </w:r>
      <w:r w:rsidR="00FE070E" w:rsidRPr="00775E18">
        <w:rPr>
          <w:rFonts w:ascii="Arial" w:hAnsi="Arial" w:cs="Arial"/>
          <w:lang w:val="sv-SE"/>
        </w:rPr>
        <w:t>tt</w:t>
      </w:r>
      <w:r w:rsidR="00E2089B" w:rsidRPr="00775E18">
        <w:rPr>
          <w:rFonts w:ascii="Arial" w:hAnsi="Arial" w:cs="Arial"/>
          <w:lang w:val="sv-SE"/>
        </w:rPr>
        <w:t xml:space="preserve"> för ändamålet, utan ifrågavarande dotterbolag kan </w:t>
      </w:r>
      <w:r w:rsidR="00FE070E" w:rsidRPr="00775E18">
        <w:rPr>
          <w:rFonts w:ascii="Arial" w:hAnsi="Arial" w:cs="Arial"/>
          <w:lang w:val="sv-SE"/>
        </w:rPr>
        <w:t xml:space="preserve">genomföra </w:t>
      </w:r>
      <w:r w:rsidR="00E2089B" w:rsidRPr="00775E18">
        <w:rPr>
          <w:rFonts w:ascii="Arial" w:hAnsi="Arial" w:cs="Arial"/>
          <w:lang w:val="sv-SE"/>
        </w:rPr>
        <w:t xml:space="preserve">sådant förvärv vid senare tillfälle koncerninternt från svenskt dotterbolag som </w:t>
      </w:r>
      <w:r w:rsidR="007E159D" w:rsidRPr="00775E18">
        <w:rPr>
          <w:rFonts w:ascii="Arial" w:hAnsi="Arial" w:cs="Arial"/>
          <w:lang w:val="sv-SE"/>
        </w:rPr>
        <w:t xml:space="preserve">initialt </w:t>
      </w:r>
      <w:r w:rsidR="00E2089B" w:rsidRPr="00775E18">
        <w:rPr>
          <w:rFonts w:ascii="Arial" w:hAnsi="Arial" w:cs="Arial"/>
          <w:lang w:val="sv-SE"/>
        </w:rPr>
        <w:t>teckna</w:t>
      </w:r>
      <w:r w:rsidR="007E159D" w:rsidRPr="00775E18">
        <w:rPr>
          <w:rFonts w:ascii="Arial" w:hAnsi="Arial" w:cs="Arial"/>
          <w:lang w:val="sv-SE"/>
        </w:rPr>
        <w:t>t</w:t>
      </w:r>
      <w:r w:rsidR="00E2089B" w:rsidRPr="00775E18">
        <w:rPr>
          <w:rFonts w:ascii="Arial" w:hAnsi="Arial" w:cs="Arial"/>
          <w:lang w:val="sv-SE"/>
        </w:rPr>
        <w:t xml:space="preserve"> sig för teckningsoptionerna, alternativt får sådant svenskt dotterbolag avyttra teckningsoptioner </w:t>
      </w:r>
      <w:r w:rsidR="00FE070E" w:rsidRPr="00775E18">
        <w:rPr>
          <w:rFonts w:ascii="Arial" w:hAnsi="Arial" w:cs="Arial"/>
          <w:lang w:val="sv-SE"/>
        </w:rPr>
        <w:t xml:space="preserve">på annat lämpligt sätt </w:t>
      </w:r>
      <w:r w:rsidR="007E159D" w:rsidRPr="00775E18">
        <w:rPr>
          <w:rFonts w:ascii="Arial" w:hAnsi="Arial" w:cs="Arial"/>
          <w:lang w:val="sv-SE"/>
        </w:rPr>
        <w:t xml:space="preserve">i syfte att </w:t>
      </w:r>
      <w:r w:rsidR="00E2089B" w:rsidRPr="00775E18">
        <w:rPr>
          <w:rFonts w:ascii="Arial" w:hAnsi="Arial" w:cs="Arial"/>
          <w:lang w:val="sv-SE"/>
        </w:rPr>
        <w:t xml:space="preserve">ingångna optionsavtal med programdeltagare i </w:t>
      </w:r>
      <w:r w:rsidR="007E159D" w:rsidRPr="00775E18">
        <w:rPr>
          <w:rFonts w:ascii="Arial" w:hAnsi="Arial" w:cs="Arial"/>
          <w:lang w:val="sv-SE"/>
        </w:rPr>
        <w:t>koncernens amerikanska verksamhet</w:t>
      </w:r>
      <w:r w:rsidR="00E2089B" w:rsidRPr="00775E18">
        <w:rPr>
          <w:rFonts w:ascii="Arial" w:hAnsi="Arial" w:cs="Arial"/>
          <w:lang w:val="sv-SE"/>
        </w:rPr>
        <w:t xml:space="preserve"> </w:t>
      </w:r>
      <w:r w:rsidR="00FE070E" w:rsidRPr="00775E18">
        <w:rPr>
          <w:rFonts w:ascii="Arial" w:hAnsi="Arial" w:cs="Arial"/>
          <w:lang w:val="sv-SE"/>
        </w:rPr>
        <w:t xml:space="preserve">ska kunna fullgöras </w:t>
      </w:r>
      <w:r w:rsidR="00E2089B" w:rsidRPr="00775E18">
        <w:rPr>
          <w:rFonts w:ascii="Arial" w:hAnsi="Arial" w:cs="Arial"/>
          <w:lang w:val="sv-SE"/>
        </w:rPr>
        <w:t>(se vidare u</w:t>
      </w:r>
      <w:r w:rsidR="00FE070E" w:rsidRPr="00775E18">
        <w:rPr>
          <w:rFonts w:ascii="Arial" w:hAnsi="Arial" w:cs="Arial"/>
          <w:lang w:val="sv-SE"/>
        </w:rPr>
        <w:t>nder beslutspunkten 16 (c) nedan)</w:t>
      </w:r>
      <w:r w:rsidR="00E2089B" w:rsidRPr="00775E18">
        <w:rPr>
          <w:rFonts w:ascii="Arial" w:hAnsi="Arial" w:cs="Arial"/>
          <w:lang w:val="sv-SE"/>
        </w:rPr>
        <w:t xml:space="preserve">. Oavsett hur sådana särskilda optionsavtal säkerställs och fullgörs, gäller principen att eftertilldelning för kategori </w:t>
      </w:r>
      <w:r w:rsidR="00FE070E" w:rsidRPr="00775E18">
        <w:rPr>
          <w:rFonts w:ascii="Arial" w:hAnsi="Arial" w:cs="Arial"/>
          <w:lang w:val="sv-SE"/>
        </w:rPr>
        <w:t>(</w:t>
      </w:r>
      <w:r w:rsidR="00E2089B" w:rsidRPr="00775E18">
        <w:rPr>
          <w:rFonts w:ascii="Arial" w:hAnsi="Arial" w:cs="Arial"/>
          <w:lang w:val="sv-SE"/>
        </w:rPr>
        <w:t>C</w:t>
      </w:r>
      <w:r w:rsidR="00FE070E" w:rsidRPr="00775E18">
        <w:rPr>
          <w:rFonts w:ascii="Arial" w:hAnsi="Arial" w:cs="Arial"/>
          <w:lang w:val="sv-SE"/>
        </w:rPr>
        <w:t>)</w:t>
      </w:r>
      <w:r w:rsidR="00E2089B" w:rsidRPr="00775E18">
        <w:rPr>
          <w:rFonts w:ascii="Arial" w:hAnsi="Arial" w:cs="Arial"/>
          <w:lang w:val="sv-SE"/>
        </w:rPr>
        <w:t xml:space="preserve"> endast kan ske intill 12 november 2016. Till den del tilldelning (inklusive eftertilldelning) sker till amerikanska deltagare enligt vad som nu sagts, innebär utformningen en </w:t>
      </w:r>
      <w:r w:rsidR="00FE070E" w:rsidRPr="00775E18">
        <w:rPr>
          <w:rFonts w:ascii="Arial" w:hAnsi="Arial" w:cs="Arial"/>
          <w:lang w:val="sv-SE"/>
        </w:rPr>
        <w:t xml:space="preserve">anställningsförmån och </w:t>
      </w:r>
      <w:r w:rsidR="00E2089B" w:rsidRPr="00775E18">
        <w:rPr>
          <w:rFonts w:ascii="Arial" w:hAnsi="Arial" w:cs="Arial"/>
          <w:lang w:val="sv-SE"/>
        </w:rPr>
        <w:t xml:space="preserve">subvention från </w:t>
      </w:r>
      <w:proofErr w:type="spellStart"/>
      <w:r w:rsidR="00E2089B" w:rsidRPr="00775E18">
        <w:rPr>
          <w:rFonts w:ascii="Arial" w:hAnsi="Arial" w:cs="Arial"/>
          <w:lang w:val="sv-SE"/>
        </w:rPr>
        <w:t>Starbreeze</w:t>
      </w:r>
      <w:proofErr w:type="spellEnd"/>
      <w:r w:rsidR="00E2089B" w:rsidRPr="00775E18">
        <w:rPr>
          <w:rFonts w:ascii="Arial" w:hAnsi="Arial" w:cs="Arial"/>
          <w:lang w:val="sv-SE"/>
        </w:rPr>
        <w:t xml:space="preserve">-koncernen till berörda </w:t>
      </w:r>
      <w:r w:rsidR="003B7CDF" w:rsidRPr="00775E18">
        <w:rPr>
          <w:rFonts w:ascii="Arial" w:hAnsi="Arial" w:cs="Arial"/>
          <w:lang w:val="sv-SE"/>
        </w:rPr>
        <w:t xml:space="preserve">anställda </w:t>
      </w:r>
      <w:r w:rsidR="00E2089B" w:rsidRPr="00775E18">
        <w:rPr>
          <w:rFonts w:ascii="Arial" w:hAnsi="Arial" w:cs="Arial"/>
          <w:lang w:val="sv-SE"/>
        </w:rPr>
        <w:t xml:space="preserve">nyckelpersoner i den amerikanska verksamheten, </w:t>
      </w:r>
      <w:r w:rsidR="003B7CDF" w:rsidRPr="00775E18">
        <w:rPr>
          <w:rFonts w:ascii="Arial" w:hAnsi="Arial" w:cs="Arial"/>
          <w:lang w:val="sv-SE"/>
        </w:rPr>
        <w:t xml:space="preserve">schablonmässigt </w:t>
      </w:r>
      <w:r w:rsidR="00E2089B" w:rsidRPr="00775E18">
        <w:rPr>
          <w:rFonts w:ascii="Arial" w:hAnsi="Arial" w:cs="Arial"/>
          <w:lang w:val="sv-SE"/>
        </w:rPr>
        <w:t>motsvarande ett värde per option u</w:t>
      </w:r>
      <w:r w:rsidR="0049356B" w:rsidRPr="00775E18">
        <w:rPr>
          <w:rFonts w:ascii="Arial" w:hAnsi="Arial" w:cs="Arial"/>
          <w:lang w:val="sv-SE"/>
        </w:rPr>
        <w:t>tifrån dagens förhållanden om cirka</w:t>
      </w:r>
      <w:r w:rsidR="00E2089B" w:rsidRPr="00775E18">
        <w:rPr>
          <w:rFonts w:ascii="Arial" w:hAnsi="Arial" w:cs="Arial"/>
          <w:lang w:val="sv-SE"/>
        </w:rPr>
        <w:t xml:space="preserve"> </w:t>
      </w:r>
      <w:r w:rsidR="00E13D56" w:rsidRPr="00775E18">
        <w:rPr>
          <w:rFonts w:ascii="Arial" w:hAnsi="Arial" w:cs="Arial"/>
          <w:lang w:val="sv-SE"/>
        </w:rPr>
        <w:t>1,00 krona</w:t>
      </w:r>
      <w:r w:rsidR="00E2089B" w:rsidRPr="00775E18">
        <w:rPr>
          <w:rFonts w:ascii="Arial" w:hAnsi="Arial" w:cs="Arial"/>
          <w:lang w:val="sv-SE"/>
        </w:rPr>
        <w:t xml:space="preserve"> vid </w:t>
      </w:r>
      <w:proofErr w:type="spellStart"/>
      <w:r w:rsidR="00E2089B" w:rsidRPr="00775E18">
        <w:rPr>
          <w:rFonts w:ascii="Arial" w:hAnsi="Arial" w:cs="Arial"/>
          <w:lang w:val="sv-SE"/>
        </w:rPr>
        <w:t>n</w:t>
      </w:r>
      <w:r w:rsidR="00E13D56" w:rsidRPr="00775E18">
        <w:rPr>
          <w:rFonts w:ascii="Arial" w:hAnsi="Arial" w:cs="Arial"/>
          <w:lang w:val="sv-SE"/>
        </w:rPr>
        <w:t>ytilldelning</w:t>
      </w:r>
      <w:proofErr w:type="spellEnd"/>
      <w:r w:rsidR="00E13D56" w:rsidRPr="00775E18">
        <w:rPr>
          <w:rFonts w:ascii="Arial" w:hAnsi="Arial" w:cs="Arial"/>
          <w:lang w:val="sv-SE"/>
        </w:rPr>
        <w:t xml:space="preserve"> (kategori A) samt 1,05 kronor</w:t>
      </w:r>
      <w:r w:rsidR="00E2089B" w:rsidRPr="00775E18">
        <w:rPr>
          <w:rFonts w:ascii="Arial" w:hAnsi="Arial" w:cs="Arial"/>
          <w:lang w:val="sv-SE"/>
        </w:rPr>
        <w:t xml:space="preserve"> vid eftertilldelning (kategori C</w:t>
      </w:r>
      <w:r w:rsidR="00DA2558" w:rsidRPr="00775E18">
        <w:rPr>
          <w:rFonts w:ascii="Arial" w:hAnsi="Arial" w:cs="Arial"/>
          <w:lang w:val="sv-SE"/>
        </w:rPr>
        <w:t>)</w:t>
      </w:r>
      <w:r w:rsidR="00E2089B" w:rsidRPr="00775E18">
        <w:rPr>
          <w:rFonts w:ascii="Arial" w:hAnsi="Arial" w:cs="Arial"/>
          <w:lang w:val="sv-SE"/>
        </w:rPr>
        <w:t xml:space="preserve">, och teoretiskt högst </w:t>
      </w:r>
      <w:r w:rsidR="0049356B" w:rsidRPr="00775E18">
        <w:rPr>
          <w:rFonts w:ascii="Arial" w:hAnsi="Arial" w:cs="Arial"/>
          <w:lang w:val="sv-SE"/>
        </w:rPr>
        <w:t>cirka</w:t>
      </w:r>
      <w:r w:rsidR="00BF2797" w:rsidRPr="00775E18">
        <w:rPr>
          <w:rFonts w:ascii="Arial" w:hAnsi="Arial" w:cs="Arial"/>
          <w:lang w:val="sv-SE"/>
        </w:rPr>
        <w:t xml:space="preserve"> </w:t>
      </w:r>
      <w:proofErr w:type="gramStart"/>
      <w:r w:rsidR="00E13D56" w:rsidRPr="00775E18">
        <w:rPr>
          <w:rFonts w:ascii="Arial" w:hAnsi="Arial" w:cs="Arial"/>
          <w:lang w:val="sv-SE"/>
        </w:rPr>
        <w:t>800.000</w:t>
      </w:r>
      <w:proofErr w:type="gramEnd"/>
      <w:r w:rsidR="00E2089B" w:rsidRPr="00775E18">
        <w:rPr>
          <w:rFonts w:ascii="Arial" w:hAnsi="Arial" w:cs="Arial"/>
          <w:lang w:val="sv-SE"/>
        </w:rPr>
        <w:t xml:space="preserve"> kronor om maximal tilldelning enligt ovan</w:t>
      </w:r>
      <w:r w:rsidR="006D0A9D" w:rsidRPr="00775E18">
        <w:rPr>
          <w:rFonts w:ascii="Arial" w:hAnsi="Arial" w:cs="Arial"/>
          <w:lang w:val="sv-SE"/>
        </w:rPr>
        <w:t xml:space="preserve"> skulle</w:t>
      </w:r>
      <w:r w:rsidR="00E2089B" w:rsidRPr="00775E18">
        <w:rPr>
          <w:rFonts w:ascii="Arial" w:hAnsi="Arial" w:cs="Arial"/>
          <w:lang w:val="sv-SE"/>
        </w:rPr>
        <w:t xml:space="preserve"> ske i den amerikanska verksamheten, dvs vederlagsfritt och på basis av dagens kursförhållanden. </w:t>
      </w:r>
      <w:r w:rsidR="0049356B" w:rsidRPr="00775E18">
        <w:rPr>
          <w:rFonts w:ascii="Arial" w:hAnsi="Arial" w:cs="Arial"/>
          <w:lang w:val="sv-SE"/>
        </w:rPr>
        <w:t>Eftertilldelningen ska</w:t>
      </w:r>
      <w:r w:rsidR="00DA2558" w:rsidRPr="00775E18">
        <w:rPr>
          <w:rFonts w:ascii="Arial" w:hAnsi="Arial" w:cs="Arial"/>
          <w:lang w:val="sv-SE"/>
        </w:rPr>
        <w:t xml:space="preserve"> sammantaget inte få medföra att nämnda totala ram för subvention vid tilldelningar i den amerikanska verksamheten väsentligen överskrids, om inte överskjutande subventionsbelopp </w:t>
      </w:r>
      <w:r w:rsidR="003B7CDF" w:rsidRPr="00775E18">
        <w:rPr>
          <w:rFonts w:ascii="Arial" w:hAnsi="Arial" w:cs="Arial"/>
          <w:lang w:val="sv-SE"/>
        </w:rPr>
        <w:t xml:space="preserve">motsvarar en minst lika stor reduktion av </w:t>
      </w:r>
      <w:r w:rsidR="00DA2558" w:rsidRPr="00775E18">
        <w:rPr>
          <w:rFonts w:ascii="Arial" w:hAnsi="Arial" w:cs="Arial"/>
          <w:lang w:val="sv-SE"/>
        </w:rPr>
        <w:t xml:space="preserve">andra personalkostnader avseende den amerikanska verksamheten. </w:t>
      </w:r>
    </w:p>
    <w:p w:rsidR="00B45E68" w:rsidRPr="00775E18" w:rsidRDefault="00B45E68" w:rsidP="00B45E68">
      <w:pPr>
        <w:jc w:val="both"/>
        <w:rPr>
          <w:rFonts w:ascii="Arial" w:hAnsi="Arial" w:cs="Arial"/>
          <w:lang w:val="sv-SE"/>
        </w:rPr>
      </w:pPr>
      <w:r w:rsidRPr="00775E18">
        <w:rPr>
          <w:rFonts w:ascii="Arial" w:hAnsi="Arial" w:cs="Arial"/>
          <w:lang w:val="sv-SE"/>
        </w:rPr>
        <w:t>I den utsträckning som optioner ska tilldelas nyckelpersoner verksamma i andra länder än Sverige respektive USA, ska så ske senast 12 november 2016 genom vidareöverlåtelse från lämpligt dotterbolag, och styrelsen ska kunna förena sådan tilldelning med särskilda villkor i syfte att anpassa programmets tillämpning till lokala förhållanden med bibehållande i möjligaste mån av programmets syfte och investeringsprofil.</w:t>
      </w:r>
    </w:p>
    <w:p w:rsidR="00A7216A" w:rsidRPr="00775E18" w:rsidRDefault="00B61D70" w:rsidP="00B45E68">
      <w:pPr>
        <w:jc w:val="both"/>
        <w:rPr>
          <w:rFonts w:ascii="Arial" w:hAnsi="Arial" w:cs="Arial"/>
          <w:lang w:val="sv-SE"/>
        </w:rPr>
      </w:pPr>
      <w:r w:rsidRPr="00775E18">
        <w:rPr>
          <w:rFonts w:ascii="Arial" w:hAnsi="Arial" w:cs="Arial"/>
          <w:lang w:val="sv-SE"/>
        </w:rPr>
        <w:t xml:space="preserve">Vid sidan av utspädningseffekten för aktieägarna bedöms sammantaget programmet inte medföra några beaktansvärda kostnader för Bolaget, utan tvärtom tillförs koncernen </w:t>
      </w:r>
      <w:r w:rsidR="00EB2C7D" w:rsidRPr="00775E18">
        <w:rPr>
          <w:rFonts w:ascii="Arial" w:hAnsi="Arial" w:cs="Arial"/>
          <w:lang w:val="sv-SE"/>
        </w:rPr>
        <w:t>upp till i storleksordningen 3,5</w:t>
      </w:r>
      <w:r w:rsidRPr="00775E18">
        <w:rPr>
          <w:rFonts w:ascii="Arial" w:hAnsi="Arial" w:cs="Arial"/>
          <w:lang w:val="sv-SE"/>
        </w:rPr>
        <w:t xml:space="preserve"> miljoner kronor, låt vara att ovannämnda subventionseffekt vid tilldelningar i den amerikanska delen av programmet kan komma att reducera detta tillskott. </w:t>
      </w:r>
      <w:r w:rsidR="00EB2C7D" w:rsidRPr="00775E18">
        <w:rPr>
          <w:rFonts w:ascii="Arial" w:hAnsi="Arial" w:cs="Arial"/>
          <w:lang w:val="sv-SE"/>
        </w:rPr>
        <w:t xml:space="preserve">Den angivna utspädningseffekten ovan avser </w:t>
      </w:r>
      <w:r w:rsidR="00EB6C41" w:rsidRPr="00775E18">
        <w:rPr>
          <w:rFonts w:ascii="Arial" w:hAnsi="Arial" w:cs="Arial"/>
          <w:lang w:val="sv-SE"/>
        </w:rPr>
        <w:t xml:space="preserve">i förhållande till Bolagets nyckeltal </w:t>
      </w:r>
      <w:r w:rsidR="00EB2C7D" w:rsidRPr="00775E18">
        <w:rPr>
          <w:rFonts w:ascii="Arial" w:hAnsi="Arial" w:cs="Arial"/>
          <w:lang w:val="sv-SE"/>
        </w:rPr>
        <w:t>utspädning</w:t>
      </w:r>
      <w:r w:rsidR="004D662E" w:rsidRPr="00775E18">
        <w:rPr>
          <w:rFonts w:ascii="Arial" w:hAnsi="Arial" w:cs="Arial"/>
          <w:lang w:val="sv-SE"/>
        </w:rPr>
        <w:t>en</w:t>
      </w:r>
      <w:r w:rsidR="00EB2C7D" w:rsidRPr="00775E18">
        <w:rPr>
          <w:rFonts w:ascii="Arial" w:hAnsi="Arial" w:cs="Arial"/>
          <w:lang w:val="sv-SE"/>
        </w:rPr>
        <w:t xml:space="preserve"> i kapital</w:t>
      </w:r>
      <w:r w:rsidR="00EB6C41" w:rsidRPr="00775E18">
        <w:rPr>
          <w:rFonts w:ascii="Arial" w:hAnsi="Arial" w:cs="Arial"/>
          <w:lang w:val="sv-SE"/>
        </w:rPr>
        <w:t>/antal aktier</w:t>
      </w:r>
      <w:r w:rsidR="004D662E" w:rsidRPr="00775E18">
        <w:rPr>
          <w:rFonts w:ascii="Arial" w:hAnsi="Arial" w:cs="Arial"/>
          <w:lang w:val="sv-SE"/>
        </w:rPr>
        <w:t>,</w:t>
      </w:r>
      <w:r w:rsidR="00EB2C7D" w:rsidRPr="00775E18">
        <w:rPr>
          <w:rFonts w:ascii="Arial" w:hAnsi="Arial" w:cs="Arial"/>
          <w:lang w:val="sv-SE"/>
        </w:rPr>
        <w:t xml:space="preserve"> </w:t>
      </w:r>
      <w:r w:rsidR="00423CC9" w:rsidRPr="00775E18">
        <w:rPr>
          <w:rFonts w:ascii="Arial" w:hAnsi="Arial" w:cs="Arial"/>
          <w:lang w:val="sv-SE"/>
        </w:rPr>
        <w:t xml:space="preserve">samt påverkar </w:t>
      </w:r>
      <w:r w:rsidR="00EB6C41" w:rsidRPr="00775E18">
        <w:rPr>
          <w:rFonts w:ascii="Arial" w:hAnsi="Arial" w:cs="Arial"/>
          <w:lang w:val="sv-SE"/>
        </w:rPr>
        <w:t xml:space="preserve">definitivt relevanta </w:t>
      </w:r>
      <w:r w:rsidR="00423CC9" w:rsidRPr="00775E18">
        <w:rPr>
          <w:rFonts w:ascii="Arial" w:hAnsi="Arial" w:cs="Arial"/>
          <w:lang w:val="sv-SE"/>
        </w:rPr>
        <w:t xml:space="preserve">nyckeltal först om Bolagets värde stigit mycket kraftigt så att </w:t>
      </w:r>
      <w:proofErr w:type="spellStart"/>
      <w:r w:rsidR="00423CC9" w:rsidRPr="00775E18">
        <w:rPr>
          <w:rFonts w:ascii="Arial" w:hAnsi="Arial" w:cs="Arial"/>
          <w:lang w:val="sv-SE"/>
        </w:rPr>
        <w:t>utövande</w:t>
      </w:r>
      <w:r w:rsidR="00EB6C41" w:rsidRPr="00775E18">
        <w:rPr>
          <w:rFonts w:ascii="Arial" w:hAnsi="Arial" w:cs="Arial"/>
          <w:lang w:val="sv-SE"/>
        </w:rPr>
        <w:t>n</w:t>
      </w:r>
      <w:proofErr w:type="spellEnd"/>
      <w:r w:rsidR="004D662E" w:rsidRPr="00775E18">
        <w:rPr>
          <w:rFonts w:ascii="Arial" w:hAnsi="Arial" w:cs="Arial"/>
          <w:lang w:val="sv-SE"/>
        </w:rPr>
        <w:t xml:space="preserve"> sker under löptiden.</w:t>
      </w:r>
      <w:r w:rsidR="00423CC9" w:rsidRPr="00775E18">
        <w:rPr>
          <w:rFonts w:ascii="Arial" w:hAnsi="Arial" w:cs="Arial"/>
          <w:lang w:val="sv-SE"/>
        </w:rPr>
        <w:t xml:space="preserve"> </w:t>
      </w:r>
      <w:r w:rsidR="004D662E" w:rsidRPr="00775E18">
        <w:rPr>
          <w:rFonts w:ascii="Arial" w:hAnsi="Arial" w:cs="Arial"/>
          <w:lang w:val="sv-SE"/>
        </w:rPr>
        <w:t>I</w:t>
      </w:r>
      <w:r w:rsidR="00423CC9" w:rsidRPr="00775E18">
        <w:rPr>
          <w:rFonts w:ascii="Arial" w:hAnsi="Arial" w:cs="Arial"/>
          <w:lang w:val="sv-SE"/>
        </w:rPr>
        <w:t xml:space="preserve"> sådant fall skulle utspädningseffekten motverkas av att Bolaget </w:t>
      </w:r>
      <w:r w:rsidR="004D662E" w:rsidRPr="00775E18">
        <w:rPr>
          <w:rFonts w:ascii="Arial" w:hAnsi="Arial" w:cs="Arial"/>
          <w:lang w:val="sv-SE"/>
        </w:rPr>
        <w:t xml:space="preserve">vid fullt utövande </w:t>
      </w:r>
      <w:r w:rsidR="00EB6C41" w:rsidRPr="00775E18">
        <w:rPr>
          <w:rFonts w:ascii="Arial" w:hAnsi="Arial" w:cs="Arial"/>
          <w:lang w:val="sv-SE"/>
        </w:rPr>
        <w:t>skulle tillföras</w:t>
      </w:r>
      <w:r w:rsidR="00423CC9" w:rsidRPr="00775E18">
        <w:rPr>
          <w:rFonts w:ascii="Arial" w:hAnsi="Arial" w:cs="Arial"/>
          <w:lang w:val="sv-SE"/>
        </w:rPr>
        <w:t xml:space="preserve"> </w:t>
      </w:r>
      <w:r w:rsidR="004D662E" w:rsidRPr="00775E18">
        <w:rPr>
          <w:rFonts w:ascii="Arial" w:hAnsi="Arial" w:cs="Arial"/>
          <w:lang w:val="sv-SE"/>
        </w:rPr>
        <w:t xml:space="preserve">i storleksordningen </w:t>
      </w:r>
      <w:r w:rsidR="00423CC9" w:rsidRPr="00775E18">
        <w:rPr>
          <w:rFonts w:ascii="Arial" w:hAnsi="Arial" w:cs="Arial"/>
          <w:lang w:val="sv-SE"/>
        </w:rPr>
        <w:t>cirka 90 miljoner kronor.</w:t>
      </w:r>
    </w:p>
    <w:p w:rsidR="0049356B" w:rsidRPr="00775E18" w:rsidRDefault="00423CC9" w:rsidP="00B45E68">
      <w:pPr>
        <w:jc w:val="both"/>
        <w:rPr>
          <w:rFonts w:ascii="Arial" w:hAnsi="Arial" w:cs="Arial"/>
          <w:lang w:val="sv-SE"/>
        </w:rPr>
      </w:pPr>
      <w:r w:rsidRPr="00775E18">
        <w:rPr>
          <w:rFonts w:ascii="Arial" w:hAnsi="Arial" w:cs="Arial"/>
          <w:lang w:val="sv-SE"/>
        </w:rPr>
        <w:lastRenderedPageBreak/>
        <w:t>Detta förslag</w:t>
      </w:r>
      <w:r w:rsidR="0049356B" w:rsidRPr="00775E18">
        <w:rPr>
          <w:rFonts w:ascii="Arial" w:hAnsi="Arial" w:cs="Arial"/>
          <w:lang w:val="sv-SE"/>
        </w:rPr>
        <w:t xml:space="preserve"> har förberetts av styrelsen under hösten 2015</w:t>
      </w:r>
      <w:r w:rsidRPr="00775E18">
        <w:rPr>
          <w:rFonts w:ascii="Arial" w:hAnsi="Arial" w:cs="Arial"/>
          <w:lang w:val="sv-SE"/>
        </w:rPr>
        <w:t xml:space="preserve"> varvid berörda ledningspersoner </w:t>
      </w:r>
      <w:proofErr w:type="gramStart"/>
      <w:r w:rsidRPr="00775E18">
        <w:rPr>
          <w:rFonts w:ascii="Arial" w:hAnsi="Arial" w:cs="Arial"/>
          <w:lang w:val="sv-SE"/>
        </w:rPr>
        <w:t>ej</w:t>
      </w:r>
      <w:proofErr w:type="gramEnd"/>
      <w:r w:rsidRPr="00775E18">
        <w:rPr>
          <w:rFonts w:ascii="Arial" w:hAnsi="Arial" w:cs="Arial"/>
          <w:lang w:val="sv-SE"/>
        </w:rPr>
        <w:t xml:space="preserve"> har deltagit i relevanta delar</w:t>
      </w:r>
      <w:r w:rsidR="0049356B" w:rsidRPr="00775E18">
        <w:rPr>
          <w:rFonts w:ascii="Arial" w:hAnsi="Arial" w:cs="Arial"/>
          <w:lang w:val="sv-SE"/>
        </w:rPr>
        <w:t>.</w:t>
      </w:r>
    </w:p>
    <w:p w:rsidR="00B45E68" w:rsidRPr="00775E18" w:rsidRDefault="00B45E68" w:rsidP="00B45E68">
      <w:pPr>
        <w:jc w:val="both"/>
        <w:rPr>
          <w:rFonts w:ascii="Arial" w:hAnsi="Arial" w:cs="Arial"/>
          <w:u w:val="single"/>
          <w:lang w:val="sv-SE"/>
        </w:rPr>
      </w:pPr>
      <w:r w:rsidRPr="00775E18">
        <w:rPr>
          <w:rFonts w:ascii="Arial" w:hAnsi="Arial" w:cs="Arial"/>
          <w:u w:val="single"/>
          <w:lang w:val="sv-SE"/>
        </w:rPr>
        <w:t>Beslut om emission av teckningsoptioner (16 (b))</w:t>
      </w:r>
    </w:p>
    <w:p w:rsidR="00B45E68" w:rsidRPr="00775E18" w:rsidRDefault="00B45E68" w:rsidP="00B45E68">
      <w:pPr>
        <w:jc w:val="both"/>
        <w:rPr>
          <w:rFonts w:ascii="Arial" w:hAnsi="Arial" w:cs="Arial"/>
          <w:lang w:val="sv-SE"/>
        </w:rPr>
      </w:pPr>
      <w:r w:rsidRPr="00775E18">
        <w:rPr>
          <w:rFonts w:ascii="Arial" w:hAnsi="Arial" w:cs="Arial"/>
          <w:lang w:val="sv-SE"/>
        </w:rPr>
        <w:t xml:space="preserve">Styrelsen föreslår att årsstämman beslutar att </w:t>
      </w:r>
      <w:r w:rsidR="00E83321" w:rsidRPr="00775E18">
        <w:rPr>
          <w:rFonts w:ascii="Arial" w:hAnsi="Arial" w:cs="Arial"/>
          <w:lang w:val="sv-SE"/>
        </w:rPr>
        <w:t>Bolaget</w:t>
      </w:r>
      <w:r w:rsidRPr="00775E18">
        <w:rPr>
          <w:rFonts w:ascii="Arial" w:hAnsi="Arial" w:cs="Arial"/>
          <w:lang w:val="sv-SE"/>
        </w:rPr>
        <w:t xml:space="preserve"> ska emittera högst </w:t>
      </w:r>
      <w:proofErr w:type="gramStart"/>
      <w:r w:rsidRPr="00775E18">
        <w:rPr>
          <w:rFonts w:ascii="Arial" w:hAnsi="Arial" w:cs="Arial"/>
          <w:lang w:val="sv-SE"/>
        </w:rPr>
        <w:t>1.750.000</w:t>
      </w:r>
      <w:proofErr w:type="gramEnd"/>
      <w:r w:rsidRPr="00775E18">
        <w:rPr>
          <w:rFonts w:ascii="Arial" w:hAnsi="Arial" w:cs="Arial"/>
          <w:lang w:val="sv-SE"/>
        </w:rPr>
        <w:t xml:space="preserve"> teckningsoptioner av serie TO 2015/2018 och högst 1.750.000 teckningsoptioner av serie TO 2015/2019 på i huvudsak följande villkor. </w:t>
      </w:r>
      <w:r w:rsidR="007071E6" w:rsidRPr="00775E18">
        <w:rPr>
          <w:rFonts w:ascii="Arial" w:hAnsi="Arial" w:cs="Arial"/>
          <w:lang w:val="sv-SE"/>
        </w:rPr>
        <w:t xml:space="preserve">(Det upplyses att </w:t>
      </w:r>
      <w:r w:rsidR="006D0A9D" w:rsidRPr="00775E18">
        <w:rPr>
          <w:rFonts w:ascii="Arial" w:hAnsi="Arial" w:cs="Arial"/>
          <w:lang w:val="sv-SE"/>
        </w:rPr>
        <w:t xml:space="preserve">dotterbolags </w:t>
      </w:r>
      <w:r w:rsidR="007071E6" w:rsidRPr="00775E18">
        <w:rPr>
          <w:rFonts w:ascii="Arial" w:hAnsi="Arial" w:cs="Arial"/>
          <w:lang w:val="sv-SE"/>
        </w:rPr>
        <w:t xml:space="preserve">teckning av optionerna kan komma att ske med lägre antal än högsta antalet av endera eller båda serierna om förhållandena vid teckningstillfället så föranleder, och att i samband med det fullständiga förslagets framtagande </w:t>
      </w:r>
      <w:proofErr w:type="gramStart"/>
      <w:r w:rsidR="007071E6" w:rsidRPr="00775E18">
        <w:rPr>
          <w:rFonts w:ascii="Arial" w:hAnsi="Arial" w:cs="Arial"/>
          <w:lang w:val="sv-SE"/>
        </w:rPr>
        <w:t>styrelsen</w:t>
      </w:r>
      <w:proofErr w:type="gramEnd"/>
      <w:r w:rsidR="007071E6" w:rsidRPr="00775E18">
        <w:rPr>
          <w:rFonts w:ascii="Arial" w:hAnsi="Arial" w:cs="Arial"/>
          <w:lang w:val="sv-SE"/>
        </w:rPr>
        <w:t xml:space="preserve"> slutligen bestämt att utövandekursen i den fyraåriga serien bör fastställas till 240 procent.)</w:t>
      </w:r>
    </w:p>
    <w:p w:rsidR="006D0A9D" w:rsidRPr="00775E18" w:rsidRDefault="006D0A9D" w:rsidP="00B45E68">
      <w:pPr>
        <w:jc w:val="both"/>
        <w:rPr>
          <w:rFonts w:ascii="Arial" w:hAnsi="Arial" w:cs="Arial"/>
          <w:lang w:val="sv-SE"/>
        </w:rPr>
      </w:pPr>
      <w:r w:rsidRPr="00775E18">
        <w:rPr>
          <w:rFonts w:ascii="Arial" w:hAnsi="Arial" w:cs="Arial"/>
          <w:lang w:val="sv-SE"/>
        </w:rPr>
        <w:t xml:space="preserve">1. </w:t>
      </w:r>
      <w:r w:rsidR="00B45E68" w:rsidRPr="00775E18">
        <w:rPr>
          <w:rFonts w:ascii="Arial" w:hAnsi="Arial" w:cs="Arial"/>
          <w:lang w:val="sv-SE"/>
        </w:rPr>
        <w:t>Varje option</w:t>
      </w:r>
      <w:r w:rsidRPr="00775E18">
        <w:rPr>
          <w:rFonts w:ascii="Arial" w:hAnsi="Arial" w:cs="Arial"/>
          <w:lang w:val="sv-SE"/>
        </w:rPr>
        <w:t xml:space="preserve"> i båda serierna</w:t>
      </w:r>
      <w:r w:rsidR="00B45E68" w:rsidRPr="00775E18">
        <w:rPr>
          <w:rFonts w:ascii="Arial" w:hAnsi="Arial" w:cs="Arial"/>
          <w:lang w:val="sv-SE"/>
        </w:rPr>
        <w:t xml:space="preserve"> ska berättiga till teckning av en ny aktie av serie B. </w:t>
      </w:r>
    </w:p>
    <w:p w:rsidR="00B45E68" w:rsidRPr="00775E18" w:rsidRDefault="006D0A9D" w:rsidP="00B45E68">
      <w:pPr>
        <w:jc w:val="both"/>
        <w:rPr>
          <w:rFonts w:ascii="Arial" w:hAnsi="Arial" w:cs="Arial"/>
          <w:lang w:val="sv-SE"/>
        </w:rPr>
      </w:pPr>
      <w:r w:rsidRPr="00775E18">
        <w:rPr>
          <w:rFonts w:ascii="Arial" w:hAnsi="Arial" w:cs="Arial"/>
          <w:lang w:val="sv-SE"/>
        </w:rPr>
        <w:t xml:space="preserve">2. </w:t>
      </w:r>
      <w:r w:rsidR="00B45E68" w:rsidRPr="00775E18">
        <w:rPr>
          <w:rFonts w:ascii="Arial" w:hAnsi="Arial" w:cs="Arial"/>
          <w:lang w:val="sv-SE"/>
        </w:rPr>
        <w:t xml:space="preserve">Rätt till teckning av optionerna </w:t>
      </w:r>
      <w:r w:rsidRPr="00775E18">
        <w:rPr>
          <w:rFonts w:ascii="Arial" w:hAnsi="Arial" w:cs="Arial"/>
          <w:lang w:val="sv-SE"/>
        </w:rPr>
        <w:t xml:space="preserve">i båda serierna </w:t>
      </w:r>
      <w:r w:rsidR="00B45E68" w:rsidRPr="00775E18">
        <w:rPr>
          <w:rFonts w:ascii="Arial" w:hAnsi="Arial" w:cs="Arial"/>
          <w:lang w:val="sv-SE"/>
        </w:rPr>
        <w:t xml:space="preserve">ska, med avvikelse från aktieägarnas företrädesrätt, tillkomma för programmet utsett/utsedda dotterbolag vederlagsfritt. </w:t>
      </w:r>
      <w:r w:rsidRPr="00775E18">
        <w:rPr>
          <w:rFonts w:ascii="Arial" w:hAnsi="Arial" w:cs="Arial"/>
          <w:lang w:val="sv-SE"/>
        </w:rPr>
        <w:t>Teckning av optioner i båda serierna ska ske senast 20 november 2015; styrelsen äger förlänga teckningstiden.</w:t>
      </w:r>
    </w:p>
    <w:p w:rsidR="006D0A9D" w:rsidRPr="00775E18" w:rsidRDefault="006D0A9D" w:rsidP="00B45E68">
      <w:pPr>
        <w:jc w:val="both"/>
        <w:rPr>
          <w:rFonts w:ascii="Arial" w:hAnsi="Arial" w:cs="Arial"/>
          <w:lang w:val="sv-SE"/>
        </w:rPr>
      </w:pPr>
      <w:r w:rsidRPr="00775E18">
        <w:rPr>
          <w:rFonts w:ascii="Arial" w:hAnsi="Arial" w:cs="Arial"/>
          <w:lang w:val="sv-SE"/>
        </w:rPr>
        <w:t xml:space="preserve">3. </w:t>
      </w:r>
      <w:r w:rsidR="00B45E68" w:rsidRPr="00775E18">
        <w:rPr>
          <w:rFonts w:ascii="Arial" w:hAnsi="Arial" w:cs="Arial"/>
          <w:lang w:val="sv-SE"/>
        </w:rPr>
        <w:t xml:space="preserve">Teckning av aktier med stöd av teckningsoptionerna kan äga rum från och med den 30 november 2016 till och med den 30 november 2018 såvitt avser teckningsoptioner i serie TO 2015/2018, och </w:t>
      </w:r>
      <w:r w:rsidR="00B61D70" w:rsidRPr="00775E18">
        <w:rPr>
          <w:rFonts w:ascii="Arial" w:hAnsi="Arial" w:cs="Arial"/>
          <w:lang w:val="sv-SE"/>
        </w:rPr>
        <w:t xml:space="preserve">från och med 30 november 2016 och </w:t>
      </w:r>
      <w:r w:rsidR="00B45E68" w:rsidRPr="00775E18">
        <w:rPr>
          <w:rFonts w:ascii="Arial" w:hAnsi="Arial" w:cs="Arial"/>
          <w:lang w:val="sv-SE"/>
        </w:rPr>
        <w:t xml:space="preserve">till och med den 30 november 2019, såvitt avser teckningsoptioner i serie TO 2015/2019. </w:t>
      </w:r>
    </w:p>
    <w:p w:rsidR="006D0A9D" w:rsidRPr="00775E18" w:rsidRDefault="006D0A9D" w:rsidP="00B45E68">
      <w:pPr>
        <w:jc w:val="both"/>
        <w:rPr>
          <w:rFonts w:ascii="Arial" w:hAnsi="Arial" w:cs="Arial"/>
          <w:lang w:val="sv-SE"/>
        </w:rPr>
      </w:pPr>
      <w:r w:rsidRPr="00775E18">
        <w:rPr>
          <w:rFonts w:ascii="Arial" w:hAnsi="Arial" w:cs="Arial"/>
          <w:lang w:val="sv-SE"/>
        </w:rPr>
        <w:t xml:space="preserve">4. </w:t>
      </w:r>
      <w:r w:rsidR="00B45E68" w:rsidRPr="00775E18">
        <w:rPr>
          <w:rFonts w:ascii="Arial" w:hAnsi="Arial" w:cs="Arial"/>
          <w:lang w:val="sv-SE"/>
        </w:rPr>
        <w:t>Utövandekursen avses beträffande serie TO 2015/18 motsvara</w:t>
      </w:r>
      <w:r w:rsidRPr="00775E18">
        <w:rPr>
          <w:rFonts w:ascii="Arial" w:hAnsi="Arial" w:cs="Arial"/>
          <w:lang w:val="sv-SE"/>
        </w:rPr>
        <w:t>r</w:t>
      </w:r>
      <w:r w:rsidR="00B45E68" w:rsidRPr="00775E18">
        <w:rPr>
          <w:rFonts w:ascii="Arial" w:hAnsi="Arial" w:cs="Arial"/>
          <w:lang w:val="sv-SE"/>
        </w:rPr>
        <w:t xml:space="preserve"> 200 procent av aktuellt börskurs vid beslutstillfället</w:t>
      </w:r>
      <w:r w:rsidR="00BF2797" w:rsidRPr="00775E18">
        <w:rPr>
          <w:rFonts w:ascii="Arial" w:hAnsi="Arial" w:cs="Arial"/>
          <w:lang w:val="sv-SE"/>
        </w:rPr>
        <w:t xml:space="preserve"> </w:t>
      </w:r>
      <w:r w:rsidR="00B61D70" w:rsidRPr="00775E18">
        <w:rPr>
          <w:rFonts w:ascii="Arial" w:hAnsi="Arial" w:cs="Arial"/>
          <w:lang w:val="sv-SE"/>
        </w:rPr>
        <w:t>(</w:t>
      </w:r>
      <w:r w:rsidR="00BF2797" w:rsidRPr="00775E18">
        <w:rPr>
          <w:rFonts w:ascii="Arial" w:hAnsi="Arial" w:cs="Arial"/>
          <w:lang w:val="sv-SE"/>
        </w:rPr>
        <w:t>bestämd som snittkurs under påföljande tio handelsdagar</w:t>
      </w:r>
      <w:r w:rsidR="00B61D70" w:rsidRPr="00775E18">
        <w:rPr>
          <w:rFonts w:ascii="Arial" w:hAnsi="Arial" w:cs="Arial"/>
          <w:lang w:val="sv-SE"/>
        </w:rPr>
        <w:t>)</w:t>
      </w:r>
      <w:r w:rsidR="00B45E68" w:rsidRPr="00775E18">
        <w:rPr>
          <w:rFonts w:ascii="Arial" w:hAnsi="Arial" w:cs="Arial"/>
          <w:lang w:val="sv-SE"/>
        </w:rPr>
        <w:t>, och utövandekursen i serie TO 2015/2019, preliminärt uträknad utifrån dagens marknadsförhållanden, motsvara</w:t>
      </w:r>
      <w:r w:rsidR="00BF2797" w:rsidRPr="00775E18">
        <w:rPr>
          <w:rFonts w:ascii="Arial" w:hAnsi="Arial" w:cs="Arial"/>
          <w:lang w:val="sv-SE"/>
        </w:rPr>
        <w:t>r 240</w:t>
      </w:r>
      <w:r w:rsidR="00B45E68" w:rsidRPr="00775E18">
        <w:rPr>
          <w:rFonts w:ascii="Arial" w:hAnsi="Arial" w:cs="Arial"/>
          <w:lang w:val="sv-SE"/>
        </w:rPr>
        <w:t xml:space="preserve"> procent av aktuell börskurs</w:t>
      </w:r>
      <w:r w:rsidR="00BF2797" w:rsidRPr="00775E18">
        <w:rPr>
          <w:rFonts w:ascii="Arial" w:hAnsi="Arial" w:cs="Arial"/>
          <w:lang w:val="sv-SE"/>
        </w:rPr>
        <w:t xml:space="preserve"> vid beslutstillfället </w:t>
      </w:r>
      <w:r w:rsidRPr="00775E18">
        <w:rPr>
          <w:rFonts w:ascii="Arial" w:hAnsi="Arial" w:cs="Arial"/>
          <w:lang w:val="sv-SE"/>
        </w:rPr>
        <w:t>(</w:t>
      </w:r>
      <w:r w:rsidR="00BF2797" w:rsidRPr="00775E18">
        <w:rPr>
          <w:rFonts w:ascii="Arial" w:hAnsi="Arial" w:cs="Arial"/>
          <w:lang w:val="sv-SE"/>
        </w:rPr>
        <w:t>bestämd</w:t>
      </w:r>
      <w:r w:rsidR="00B61D70" w:rsidRPr="00775E18">
        <w:rPr>
          <w:rFonts w:ascii="Arial" w:hAnsi="Arial" w:cs="Arial"/>
          <w:lang w:val="sv-SE"/>
        </w:rPr>
        <w:t xml:space="preserve"> som</w:t>
      </w:r>
      <w:r w:rsidRPr="00775E18">
        <w:rPr>
          <w:rFonts w:ascii="Arial" w:hAnsi="Arial" w:cs="Arial"/>
          <w:lang w:val="sv-SE"/>
        </w:rPr>
        <w:t xml:space="preserve"> </w:t>
      </w:r>
      <w:r w:rsidR="00BF2797" w:rsidRPr="00775E18">
        <w:rPr>
          <w:rFonts w:ascii="Arial" w:hAnsi="Arial" w:cs="Arial"/>
          <w:lang w:val="sv-SE"/>
        </w:rPr>
        <w:t>snittkurs under påföljande tio handelsdagar</w:t>
      </w:r>
      <w:r w:rsidR="00B61D70" w:rsidRPr="00775E18">
        <w:rPr>
          <w:rFonts w:ascii="Arial" w:hAnsi="Arial" w:cs="Arial"/>
          <w:lang w:val="sv-SE"/>
        </w:rPr>
        <w:t>)</w:t>
      </w:r>
      <w:r w:rsidR="00B45E68" w:rsidRPr="00775E18">
        <w:rPr>
          <w:rFonts w:ascii="Arial" w:hAnsi="Arial" w:cs="Arial"/>
          <w:lang w:val="sv-SE"/>
        </w:rPr>
        <w:t>.</w:t>
      </w:r>
    </w:p>
    <w:p w:rsidR="00BF2797" w:rsidRPr="00775E18" w:rsidRDefault="006D0A9D" w:rsidP="00B45E68">
      <w:pPr>
        <w:jc w:val="both"/>
        <w:rPr>
          <w:rFonts w:ascii="Arial" w:hAnsi="Arial" w:cs="Arial"/>
          <w:lang w:val="sv-SE"/>
        </w:rPr>
      </w:pPr>
      <w:r w:rsidRPr="00775E18">
        <w:rPr>
          <w:rFonts w:ascii="Arial" w:hAnsi="Arial" w:cs="Arial"/>
          <w:lang w:val="sv-SE"/>
        </w:rPr>
        <w:t xml:space="preserve">5. </w:t>
      </w:r>
      <w:r w:rsidR="00BF2797" w:rsidRPr="00775E18">
        <w:rPr>
          <w:rFonts w:ascii="Arial" w:hAnsi="Arial" w:cs="Arial"/>
          <w:lang w:val="sv-SE"/>
        </w:rPr>
        <w:t>D</w:t>
      </w:r>
      <w:r w:rsidR="00B45E68" w:rsidRPr="00775E18">
        <w:rPr>
          <w:rFonts w:ascii="Arial" w:hAnsi="Arial" w:cs="Arial"/>
          <w:lang w:val="sv-SE"/>
        </w:rPr>
        <w:t>e föreslagna fullständiga optionsvillkoren med sedvanliga omräkningsbestämmelser för vissa bolagshändelser m </w:t>
      </w:r>
      <w:proofErr w:type="spellStart"/>
      <w:r w:rsidR="00B45E68" w:rsidRPr="00775E18">
        <w:rPr>
          <w:rFonts w:ascii="Arial" w:hAnsi="Arial" w:cs="Arial"/>
          <w:lang w:val="sv-SE"/>
        </w:rPr>
        <w:t>m</w:t>
      </w:r>
      <w:proofErr w:type="spellEnd"/>
      <w:r w:rsidR="00B45E68" w:rsidRPr="00775E18">
        <w:rPr>
          <w:rFonts w:ascii="Arial" w:hAnsi="Arial" w:cs="Arial"/>
          <w:lang w:val="sv-SE"/>
        </w:rPr>
        <w:t xml:space="preserve"> </w:t>
      </w:r>
      <w:r w:rsidR="00BF2797" w:rsidRPr="00775E18">
        <w:rPr>
          <w:rFonts w:ascii="Arial" w:hAnsi="Arial" w:cs="Arial"/>
          <w:lang w:val="sv-SE"/>
        </w:rPr>
        <w:t xml:space="preserve">framgår av </w:t>
      </w:r>
      <w:r w:rsidR="00BF2797" w:rsidRPr="00775E18">
        <w:rPr>
          <w:rFonts w:ascii="Arial" w:hAnsi="Arial" w:cs="Arial"/>
          <w:u w:val="single"/>
          <w:lang w:val="sv-SE"/>
        </w:rPr>
        <w:t>bilaga</w:t>
      </w:r>
      <w:r w:rsidRPr="00775E18">
        <w:rPr>
          <w:rFonts w:ascii="Arial" w:hAnsi="Arial" w:cs="Arial"/>
          <w:u w:val="single"/>
          <w:lang w:val="sv-SE"/>
        </w:rPr>
        <w:t> </w:t>
      </w:r>
      <w:r w:rsidR="00BF2797" w:rsidRPr="00775E18">
        <w:rPr>
          <w:rFonts w:ascii="Arial" w:hAnsi="Arial" w:cs="Arial"/>
          <w:u w:val="single"/>
          <w:lang w:val="sv-SE"/>
        </w:rPr>
        <w:t>A</w:t>
      </w:r>
      <w:r w:rsidRPr="00775E18">
        <w:rPr>
          <w:rFonts w:ascii="Arial" w:hAnsi="Arial" w:cs="Arial"/>
          <w:lang w:val="sv-SE"/>
        </w:rPr>
        <w:t xml:space="preserve"> </w:t>
      </w:r>
      <w:r w:rsidR="00BF2797" w:rsidRPr="00775E18">
        <w:rPr>
          <w:rFonts w:ascii="Arial" w:hAnsi="Arial" w:cs="Arial"/>
          <w:lang w:val="sv-SE"/>
        </w:rPr>
        <w:t xml:space="preserve">såvitt avser serie 2015/2018, och såvitt avser serie 2015/2019 av </w:t>
      </w:r>
      <w:r w:rsidR="00BF2797" w:rsidRPr="00775E18">
        <w:rPr>
          <w:rFonts w:ascii="Arial" w:hAnsi="Arial" w:cs="Arial"/>
          <w:u w:val="single"/>
          <w:lang w:val="sv-SE"/>
        </w:rPr>
        <w:t>bilaga</w:t>
      </w:r>
      <w:r w:rsidRPr="00775E18">
        <w:rPr>
          <w:rFonts w:ascii="Arial" w:hAnsi="Arial" w:cs="Arial"/>
          <w:u w:val="single"/>
          <w:lang w:val="sv-SE"/>
        </w:rPr>
        <w:t> </w:t>
      </w:r>
      <w:r w:rsidR="00BF2797" w:rsidRPr="00775E18">
        <w:rPr>
          <w:rFonts w:ascii="Arial" w:hAnsi="Arial" w:cs="Arial"/>
          <w:u w:val="single"/>
          <w:lang w:val="sv-SE"/>
        </w:rPr>
        <w:t>B</w:t>
      </w:r>
      <w:r w:rsidR="00E13D56" w:rsidRPr="00775E18">
        <w:rPr>
          <w:rFonts w:ascii="Arial" w:hAnsi="Arial" w:cs="Arial"/>
          <w:lang w:val="sv-SE"/>
        </w:rPr>
        <w:t>.</w:t>
      </w:r>
    </w:p>
    <w:p w:rsidR="00B45E68" w:rsidRPr="00775E18" w:rsidRDefault="00B45E68" w:rsidP="00B45E68">
      <w:pPr>
        <w:jc w:val="both"/>
        <w:rPr>
          <w:rFonts w:ascii="Arial" w:hAnsi="Arial" w:cs="Arial"/>
          <w:lang w:val="sv-SE"/>
        </w:rPr>
      </w:pPr>
      <w:r w:rsidRPr="00775E18">
        <w:rPr>
          <w:rFonts w:ascii="Arial" w:hAnsi="Arial" w:cs="Arial"/>
          <w:lang w:val="sv-SE"/>
        </w:rPr>
        <w:t xml:space="preserve">Vid fullt utnyttjande av teckningsoptionerna kan </w:t>
      </w:r>
      <w:r w:rsidR="00E83321" w:rsidRPr="00775E18">
        <w:rPr>
          <w:rFonts w:ascii="Arial" w:hAnsi="Arial" w:cs="Arial"/>
          <w:lang w:val="sv-SE"/>
        </w:rPr>
        <w:t>Bolaget</w:t>
      </w:r>
      <w:r w:rsidRPr="00775E18">
        <w:rPr>
          <w:rFonts w:ascii="Arial" w:hAnsi="Arial" w:cs="Arial"/>
          <w:lang w:val="sv-SE"/>
        </w:rPr>
        <w:t xml:space="preserve">s aktiekapital komma att ökas med högst </w:t>
      </w:r>
      <w:proofErr w:type="gramStart"/>
      <w:r w:rsidRPr="00775E18">
        <w:rPr>
          <w:rFonts w:ascii="Arial" w:hAnsi="Arial" w:cs="Arial"/>
          <w:lang w:val="sv-SE"/>
        </w:rPr>
        <w:t>70.000</w:t>
      </w:r>
      <w:proofErr w:type="gramEnd"/>
      <w:r w:rsidRPr="00775E18">
        <w:rPr>
          <w:rFonts w:ascii="Arial" w:hAnsi="Arial" w:cs="Arial"/>
          <w:lang w:val="sv-SE"/>
        </w:rPr>
        <w:t xml:space="preserve"> kronor genom utgivande av högst 3.500.000 aktier av serie B, vilke</w:t>
      </w:r>
      <w:r w:rsidR="006D0A9D" w:rsidRPr="00775E18">
        <w:rPr>
          <w:rFonts w:ascii="Arial" w:hAnsi="Arial" w:cs="Arial"/>
          <w:lang w:val="sv-SE"/>
        </w:rPr>
        <w:t>t</w:t>
      </w:r>
      <w:r w:rsidRPr="00775E18">
        <w:rPr>
          <w:rFonts w:ascii="Arial" w:hAnsi="Arial" w:cs="Arial"/>
          <w:lang w:val="sv-SE"/>
        </w:rPr>
        <w:t xml:space="preserve"> således motsvarar en utspädning i kapital om cirka 1,4 procent.</w:t>
      </w:r>
    </w:p>
    <w:p w:rsidR="00B45E68" w:rsidRPr="00775E18" w:rsidRDefault="00B45E68" w:rsidP="00B45E68">
      <w:pPr>
        <w:jc w:val="both"/>
        <w:rPr>
          <w:rFonts w:ascii="Arial" w:hAnsi="Arial" w:cs="Arial"/>
          <w:lang w:val="sv-SE"/>
        </w:rPr>
      </w:pPr>
      <w:r w:rsidRPr="00775E18">
        <w:rPr>
          <w:rFonts w:ascii="Arial" w:hAnsi="Arial" w:cs="Arial"/>
          <w:lang w:val="sv-SE"/>
        </w:rPr>
        <w:t xml:space="preserve">Skälet till avvikelsen från aktieägarnas företrädesrätt är att teckningsoptionerna ska användas inom ramen för incitamentsprogrammet. Bolaget måste kunna nyrekrytera och behålla nyckelpersoner på en mycket konkurrensutsatt arbetsmarknad, och det bedöms vara viktigt att kunna erbjuda ett incitament med stor utväxling vid fortsatt kraftig expansion och kursutveckling, vilket också förutsätter ett finansiellt risktagande för nyckelpersonerna. Den tillkommande utspädningen genom dessa teckningsoptioner existerande incitamentsprogram bedöms som högst måttlig och skulle dessutom bara realiseras vid en mycket kraftig kursuppgång jämfört med idag, varvid en emissionslikvid tillförs </w:t>
      </w:r>
      <w:r w:rsidR="00E83321" w:rsidRPr="00775E18">
        <w:rPr>
          <w:rFonts w:ascii="Arial" w:hAnsi="Arial" w:cs="Arial"/>
          <w:lang w:val="sv-SE"/>
        </w:rPr>
        <w:t>Bolaget</w:t>
      </w:r>
      <w:r w:rsidRPr="00775E18">
        <w:rPr>
          <w:rFonts w:ascii="Arial" w:hAnsi="Arial" w:cs="Arial"/>
          <w:lang w:val="sv-SE"/>
        </w:rPr>
        <w:t xml:space="preserve"> som efter dagens förhållanden måste framstå som mycket fördelaktig.</w:t>
      </w:r>
    </w:p>
    <w:p w:rsidR="00B45E68" w:rsidRPr="00775E18" w:rsidRDefault="00B45E68" w:rsidP="00B45E68">
      <w:pPr>
        <w:jc w:val="both"/>
        <w:rPr>
          <w:rFonts w:ascii="Arial" w:hAnsi="Arial" w:cs="Arial"/>
          <w:u w:val="single"/>
          <w:lang w:val="sv-SE"/>
        </w:rPr>
      </w:pPr>
      <w:r w:rsidRPr="00775E18">
        <w:rPr>
          <w:rFonts w:ascii="Arial" w:hAnsi="Arial" w:cs="Arial"/>
          <w:u w:val="single"/>
          <w:lang w:val="sv-SE"/>
        </w:rPr>
        <w:t xml:space="preserve">Beslut om överlåtelse av teckningsoptioner </w:t>
      </w:r>
      <w:r w:rsidR="00DA2558" w:rsidRPr="00775E18">
        <w:rPr>
          <w:rFonts w:ascii="Arial" w:hAnsi="Arial" w:cs="Arial"/>
          <w:u w:val="single"/>
          <w:lang w:val="sv-SE"/>
        </w:rPr>
        <w:t>m </w:t>
      </w:r>
      <w:proofErr w:type="spellStart"/>
      <w:r w:rsidR="00DA2558" w:rsidRPr="00775E18">
        <w:rPr>
          <w:rFonts w:ascii="Arial" w:hAnsi="Arial" w:cs="Arial"/>
          <w:u w:val="single"/>
          <w:lang w:val="sv-SE"/>
        </w:rPr>
        <w:t>m</w:t>
      </w:r>
      <w:proofErr w:type="spellEnd"/>
      <w:r w:rsidR="00DA2558" w:rsidRPr="00775E18">
        <w:rPr>
          <w:rFonts w:ascii="Arial" w:hAnsi="Arial" w:cs="Arial"/>
          <w:u w:val="single"/>
          <w:lang w:val="sv-SE"/>
        </w:rPr>
        <w:t xml:space="preserve"> </w:t>
      </w:r>
      <w:r w:rsidRPr="00775E18">
        <w:rPr>
          <w:rFonts w:ascii="Arial" w:hAnsi="Arial" w:cs="Arial"/>
          <w:u w:val="single"/>
          <w:lang w:val="sv-SE"/>
        </w:rPr>
        <w:t>(punkt 16 (c))</w:t>
      </w:r>
    </w:p>
    <w:p w:rsidR="00B45E68" w:rsidRPr="00775E18" w:rsidRDefault="00B45E68" w:rsidP="00B45E68">
      <w:pPr>
        <w:jc w:val="both"/>
        <w:rPr>
          <w:rFonts w:ascii="Arial" w:hAnsi="Arial" w:cs="Arial"/>
          <w:lang w:val="sv-SE"/>
        </w:rPr>
      </w:pPr>
      <w:r w:rsidRPr="00775E18">
        <w:rPr>
          <w:rFonts w:ascii="Arial" w:hAnsi="Arial" w:cs="Arial"/>
          <w:lang w:val="sv-SE"/>
        </w:rPr>
        <w:t xml:space="preserve">Styrelsen föreslår att årsstämman beslutar godkänna att berört/berörda dotterbolag under tiden fram till 12 oktober 2016, överlåter teckningsoptionerna till ledande befattningshavare och andra nyckelpersoner inom ramen för, och i enlighet med ovan angivna principer för, det särskilda incitamentsprogrammet, särskilt att sådana överlåtelser sker till bedömt </w:t>
      </w:r>
      <w:r w:rsidRPr="00775E18">
        <w:rPr>
          <w:rFonts w:ascii="Arial" w:hAnsi="Arial" w:cs="Arial"/>
          <w:lang w:val="sv-SE"/>
        </w:rPr>
        <w:lastRenderedPageBreak/>
        <w:t>marknadsvärde i samband med överlåtelsetillfället. Överlåtelser till följd av tilldelning i kategorierna (</w:t>
      </w:r>
      <w:r w:rsidR="00BF2797" w:rsidRPr="00775E18">
        <w:rPr>
          <w:rFonts w:ascii="Arial" w:hAnsi="Arial" w:cs="Arial"/>
          <w:lang w:val="sv-SE"/>
        </w:rPr>
        <w:t>A</w:t>
      </w:r>
      <w:r w:rsidRPr="00775E18">
        <w:rPr>
          <w:rFonts w:ascii="Arial" w:hAnsi="Arial" w:cs="Arial"/>
          <w:lang w:val="sv-SE"/>
        </w:rPr>
        <w:t>) och (</w:t>
      </w:r>
      <w:r w:rsidR="00BF2797" w:rsidRPr="00775E18">
        <w:rPr>
          <w:rFonts w:ascii="Arial" w:hAnsi="Arial" w:cs="Arial"/>
          <w:lang w:val="sv-SE"/>
        </w:rPr>
        <w:t>B</w:t>
      </w:r>
      <w:r w:rsidRPr="00775E18">
        <w:rPr>
          <w:rFonts w:ascii="Arial" w:hAnsi="Arial" w:cs="Arial"/>
          <w:lang w:val="sv-SE"/>
        </w:rPr>
        <w:t xml:space="preserve">) ska </w:t>
      </w:r>
      <w:r w:rsidR="00C0620D" w:rsidRPr="00775E18">
        <w:rPr>
          <w:rFonts w:ascii="Arial" w:hAnsi="Arial" w:cs="Arial"/>
          <w:lang w:val="sv-SE"/>
        </w:rPr>
        <w:t>avse serie 2015/</w:t>
      </w:r>
      <w:r w:rsidR="00B61D70" w:rsidRPr="00775E18">
        <w:rPr>
          <w:rFonts w:ascii="Arial" w:hAnsi="Arial" w:cs="Arial"/>
          <w:lang w:val="sv-SE"/>
        </w:rPr>
        <w:t>20</w:t>
      </w:r>
      <w:r w:rsidR="00C0620D" w:rsidRPr="00775E18">
        <w:rPr>
          <w:rFonts w:ascii="Arial" w:hAnsi="Arial" w:cs="Arial"/>
          <w:lang w:val="sv-SE"/>
        </w:rPr>
        <w:t xml:space="preserve">18 samt </w:t>
      </w:r>
      <w:r w:rsidRPr="00775E18">
        <w:rPr>
          <w:rFonts w:ascii="Arial" w:hAnsi="Arial" w:cs="Arial"/>
          <w:lang w:val="sv-SE"/>
        </w:rPr>
        <w:t>ske omgående efter anmälan i a</w:t>
      </w:r>
      <w:r w:rsidR="00B61D70" w:rsidRPr="00775E18">
        <w:rPr>
          <w:rFonts w:ascii="Arial" w:hAnsi="Arial" w:cs="Arial"/>
          <w:lang w:val="sv-SE"/>
        </w:rPr>
        <w:t>nslutning till stämmotillfället</w:t>
      </w:r>
      <w:r w:rsidR="00982595">
        <w:rPr>
          <w:rFonts w:ascii="Arial" w:hAnsi="Arial" w:cs="Arial"/>
          <w:lang w:val="sv-SE"/>
        </w:rPr>
        <w:t>;</w:t>
      </w:r>
      <w:r w:rsidR="00B61D70" w:rsidRPr="00775E18">
        <w:rPr>
          <w:rFonts w:ascii="Arial" w:hAnsi="Arial" w:cs="Arial"/>
          <w:lang w:val="sv-SE"/>
        </w:rPr>
        <w:t xml:space="preserve"> överlåte</w:t>
      </w:r>
      <w:r w:rsidR="00982595">
        <w:rPr>
          <w:rFonts w:ascii="Arial" w:hAnsi="Arial" w:cs="Arial"/>
          <w:lang w:val="sv-SE"/>
        </w:rPr>
        <w:t>lser</w:t>
      </w:r>
      <w:r w:rsidR="00B61D70" w:rsidRPr="00775E18">
        <w:rPr>
          <w:rFonts w:ascii="Arial" w:hAnsi="Arial" w:cs="Arial"/>
          <w:lang w:val="sv-SE"/>
        </w:rPr>
        <w:t xml:space="preserve"> </w:t>
      </w:r>
      <w:r w:rsidRPr="00775E18">
        <w:rPr>
          <w:rFonts w:ascii="Arial" w:hAnsi="Arial" w:cs="Arial"/>
          <w:lang w:val="sv-SE"/>
        </w:rPr>
        <w:t xml:space="preserve">och </w:t>
      </w:r>
      <w:r w:rsidR="00643EF4" w:rsidRPr="00775E18">
        <w:rPr>
          <w:rFonts w:ascii="Arial" w:hAnsi="Arial" w:cs="Arial"/>
          <w:lang w:val="sv-SE"/>
        </w:rPr>
        <w:t xml:space="preserve">till följd av </w:t>
      </w:r>
      <w:r w:rsidRPr="00775E18">
        <w:rPr>
          <w:rFonts w:ascii="Arial" w:hAnsi="Arial" w:cs="Arial"/>
          <w:lang w:val="sv-SE"/>
        </w:rPr>
        <w:t>tilldelning enligt kategori (</w:t>
      </w:r>
      <w:r w:rsidR="00BF2797" w:rsidRPr="00775E18">
        <w:rPr>
          <w:rFonts w:ascii="Arial" w:hAnsi="Arial" w:cs="Arial"/>
          <w:lang w:val="sv-SE"/>
        </w:rPr>
        <w:t>C</w:t>
      </w:r>
      <w:r w:rsidRPr="00775E18">
        <w:rPr>
          <w:rFonts w:ascii="Arial" w:hAnsi="Arial" w:cs="Arial"/>
          <w:lang w:val="sv-SE"/>
        </w:rPr>
        <w:t xml:space="preserve">) </w:t>
      </w:r>
      <w:r w:rsidR="005C4AA3">
        <w:rPr>
          <w:rFonts w:ascii="Arial" w:hAnsi="Arial" w:cs="Arial"/>
          <w:lang w:val="sv-SE"/>
        </w:rPr>
        <w:t xml:space="preserve">ska </w:t>
      </w:r>
      <w:r w:rsidR="00C0620D" w:rsidRPr="00775E18">
        <w:rPr>
          <w:rFonts w:ascii="Arial" w:hAnsi="Arial" w:cs="Arial"/>
          <w:lang w:val="sv-SE"/>
        </w:rPr>
        <w:t>avse serie 2015/</w:t>
      </w:r>
      <w:r w:rsidR="00B61D70" w:rsidRPr="00775E18">
        <w:rPr>
          <w:rFonts w:ascii="Arial" w:hAnsi="Arial" w:cs="Arial"/>
          <w:lang w:val="sv-SE"/>
        </w:rPr>
        <w:t>20</w:t>
      </w:r>
      <w:r w:rsidR="00C0620D" w:rsidRPr="00775E18">
        <w:rPr>
          <w:rFonts w:ascii="Arial" w:hAnsi="Arial" w:cs="Arial"/>
          <w:lang w:val="sv-SE"/>
        </w:rPr>
        <w:t xml:space="preserve">19 samt ske </w:t>
      </w:r>
      <w:r w:rsidRPr="00775E18">
        <w:rPr>
          <w:rFonts w:ascii="Arial" w:hAnsi="Arial" w:cs="Arial"/>
          <w:lang w:val="sv-SE"/>
        </w:rPr>
        <w:t xml:space="preserve">senast den 12 november 2016. </w:t>
      </w:r>
    </w:p>
    <w:p w:rsidR="00B45E68" w:rsidRPr="00775E18" w:rsidRDefault="00B45E68" w:rsidP="00B45E68">
      <w:pPr>
        <w:jc w:val="both"/>
        <w:rPr>
          <w:rFonts w:ascii="Arial" w:hAnsi="Arial" w:cs="Arial"/>
          <w:lang w:val="sv-SE"/>
        </w:rPr>
      </w:pPr>
      <w:r w:rsidRPr="00775E18">
        <w:rPr>
          <w:rFonts w:ascii="Arial" w:hAnsi="Arial" w:cs="Arial"/>
          <w:lang w:val="sv-SE"/>
        </w:rPr>
        <w:t xml:space="preserve">I den utsträckning som optioner tilldelas nyckelpersoner i koncernens amerikanska verksamhet med </w:t>
      </w:r>
      <w:proofErr w:type="spellStart"/>
      <w:r w:rsidRPr="00775E18">
        <w:rPr>
          <w:rFonts w:ascii="Arial" w:hAnsi="Arial" w:cs="Arial"/>
          <w:lang w:val="sv-SE"/>
        </w:rPr>
        <w:t>vestingvillkor</w:t>
      </w:r>
      <w:proofErr w:type="spellEnd"/>
      <w:r w:rsidRPr="00775E18">
        <w:rPr>
          <w:rFonts w:ascii="Arial" w:hAnsi="Arial" w:cs="Arial"/>
          <w:lang w:val="sv-SE"/>
        </w:rPr>
        <w:t xml:space="preserve">, ska dock vidareöverlåtelse kunna ske närhelst under teckningsoptionens löptid efter det att tillämpligt </w:t>
      </w:r>
      <w:proofErr w:type="spellStart"/>
      <w:r w:rsidRPr="00775E18">
        <w:rPr>
          <w:rFonts w:ascii="Arial" w:hAnsi="Arial" w:cs="Arial"/>
          <w:lang w:val="sv-SE"/>
        </w:rPr>
        <w:t>vestingvillkor</w:t>
      </w:r>
      <w:proofErr w:type="spellEnd"/>
      <w:r w:rsidRPr="00775E18">
        <w:rPr>
          <w:rFonts w:ascii="Arial" w:hAnsi="Arial" w:cs="Arial"/>
          <w:lang w:val="sv-SE"/>
        </w:rPr>
        <w:t xml:space="preserve"> är uppfyllt, under förutsättning att </w:t>
      </w:r>
      <w:r w:rsidR="00356631" w:rsidRPr="00775E18">
        <w:rPr>
          <w:rFonts w:ascii="Arial" w:hAnsi="Arial" w:cs="Arial"/>
          <w:lang w:val="sv-SE"/>
        </w:rPr>
        <w:t>be</w:t>
      </w:r>
      <w:r w:rsidR="00DA2558" w:rsidRPr="00775E18">
        <w:rPr>
          <w:rFonts w:ascii="Arial" w:hAnsi="Arial" w:cs="Arial"/>
          <w:lang w:val="sv-SE"/>
        </w:rPr>
        <w:t>rört</w:t>
      </w:r>
      <w:r w:rsidR="00356631" w:rsidRPr="00775E18">
        <w:rPr>
          <w:rFonts w:ascii="Arial" w:hAnsi="Arial" w:cs="Arial"/>
          <w:lang w:val="sv-SE"/>
        </w:rPr>
        <w:t xml:space="preserve"> dotterbolags </w:t>
      </w:r>
      <w:r w:rsidRPr="00775E18">
        <w:rPr>
          <w:rFonts w:ascii="Arial" w:hAnsi="Arial" w:cs="Arial"/>
          <w:lang w:val="sv-SE"/>
        </w:rPr>
        <w:t xml:space="preserve">överlåtelse följer av bindande utfästelse i särskilt optionsavtal som ingåtts före den 12 november 2016, varvid överlåtelsevederlaget för </w:t>
      </w:r>
      <w:proofErr w:type="gramStart"/>
      <w:r w:rsidRPr="00775E18">
        <w:rPr>
          <w:rFonts w:ascii="Arial" w:hAnsi="Arial" w:cs="Arial"/>
          <w:lang w:val="sv-SE"/>
        </w:rPr>
        <w:t>ifrågavarande</w:t>
      </w:r>
      <w:proofErr w:type="gramEnd"/>
      <w:r w:rsidRPr="00775E18">
        <w:rPr>
          <w:rFonts w:ascii="Arial" w:hAnsi="Arial" w:cs="Arial"/>
          <w:lang w:val="sv-SE"/>
        </w:rPr>
        <w:t xml:space="preserve"> dotterbolags del enligt det särskilda optionsavtalet kommer att bygga på utövandekursen i den underliggande teckningsoptionen. </w:t>
      </w:r>
      <w:r w:rsidR="00BF2797" w:rsidRPr="00775E18">
        <w:rPr>
          <w:rFonts w:ascii="Arial" w:hAnsi="Arial" w:cs="Arial"/>
          <w:lang w:val="sv-SE"/>
        </w:rPr>
        <w:t xml:space="preserve">(Av beslutspunkten 16 (a) ovan framgår </w:t>
      </w:r>
      <w:proofErr w:type="spellStart"/>
      <w:r w:rsidR="00BF2797" w:rsidRPr="00775E18">
        <w:rPr>
          <w:rFonts w:ascii="Arial" w:hAnsi="Arial" w:cs="Arial"/>
          <w:lang w:val="sv-SE"/>
        </w:rPr>
        <w:t>bl</w:t>
      </w:r>
      <w:proofErr w:type="spellEnd"/>
      <w:r w:rsidR="00BF2797" w:rsidRPr="00775E18">
        <w:rPr>
          <w:rFonts w:ascii="Arial" w:hAnsi="Arial" w:cs="Arial"/>
          <w:lang w:val="sv-SE"/>
        </w:rPr>
        <w:t> a att den amerikanska delen av programmet kan innefatta en subvention till förmån för berörda anställda.)</w:t>
      </w:r>
    </w:p>
    <w:p w:rsidR="00DA2558" w:rsidRPr="00775E18" w:rsidRDefault="00DA2558" w:rsidP="00B45E68">
      <w:pPr>
        <w:jc w:val="both"/>
        <w:rPr>
          <w:rFonts w:ascii="Arial" w:hAnsi="Arial" w:cs="Arial"/>
          <w:lang w:val="sv-SE"/>
        </w:rPr>
      </w:pPr>
      <w:r w:rsidRPr="00775E18">
        <w:rPr>
          <w:rFonts w:ascii="Arial" w:hAnsi="Arial" w:cs="Arial"/>
          <w:lang w:val="sv-SE"/>
        </w:rPr>
        <w:t xml:space="preserve">Vidare ska berört dotterbolag äga återförvärva avyttrade teckningsoptioner på marknadsmässig grund enligt ovannämnda hembudsavtal, varefter förnyad vidareöverlåtelse enbart får ske till annan berättigad nyckelperson om teckningsoptionens återstående löptid inte understiger tre år, och </w:t>
      </w:r>
      <w:r w:rsidR="00643EF4" w:rsidRPr="00775E18">
        <w:rPr>
          <w:rFonts w:ascii="Arial" w:hAnsi="Arial" w:cs="Arial"/>
          <w:lang w:val="sv-SE"/>
        </w:rPr>
        <w:t xml:space="preserve">förutsatt att </w:t>
      </w:r>
      <w:r w:rsidRPr="00775E18">
        <w:rPr>
          <w:rFonts w:ascii="Arial" w:hAnsi="Arial" w:cs="Arial"/>
          <w:lang w:val="sv-SE"/>
        </w:rPr>
        <w:t xml:space="preserve">överlåtelsen i övrigt görs inom de ramar </w:t>
      </w:r>
      <w:r w:rsidR="003B7CDF" w:rsidRPr="00775E18">
        <w:rPr>
          <w:rFonts w:ascii="Arial" w:hAnsi="Arial" w:cs="Arial"/>
          <w:lang w:val="sv-SE"/>
        </w:rPr>
        <w:t xml:space="preserve">och enligt </w:t>
      </w:r>
      <w:r w:rsidRPr="00775E18">
        <w:rPr>
          <w:rFonts w:ascii="Arial" w:hAnsi="Arial" w:cs="Arial"/>
          <w:lang w:val="sv-SE"/>
        </w:rPr>
        <w:t xml:space="preserve">de principer som gäller för eftertilldelning enligt programmet (se vidare </w:t>
      </w:r>
      <w:r w:rsidR="003B7CDF" w:rsidRPr="00775E18">
        <w:rPr>
          <w:rFonts w:ascii="Arial" w:hAnsi="Arial" w:cs="Arial"/>
          <w:lang w:val="sv-SE"/>
        </w:rPr>
        <w:t xml:space="preserve">under </w:t>
      </w:r>
      <w:r w:rsidRPr="00775E18">
        <w:rPr>
          <w:rFonts w:ascii="Arial" w:hAnsi="Arial" w:cs="Arial"/>
          <w:lang w:val="sv-SE"/>
        </w:rPr>
        <w:t>16 </w:t>
      </w:r>
      <w:r w:rsidR="003B7CDF" w:rsidRPr="00775E18">
        <w:rPr>
          <w:rFonts w:ascii="Arial" w:hAnsi="Arial" w:cs="Arial"/>
          <w:lang w:val="sv-SE"/>
        </w:rPr>
        <w:t>(a)</w:t>
      </w:r>
      <w:r w:rsidRPr="00775E18">
        <w:rPr>
          <w:rFonts w:ascii="Arial" w:hAnsi="Arial" w:cs="Arial"/>
          <w:lang w:val="sv-SE"/>
        </w:rPr>
        <w:t xml:space="preserve"> ovan).</w:t>
      </w:r>
    </w:p>
    <w:p w:rsidR="00B45E68" w:rsidRPr="00775E18" w:rsidRDefault="00B45E68" w:rsidP="00B45E68">
      <w:pPr>
        <w:jc w:val="both"/>
        <w:rPr>
          <w:rFonts w:ascii="Arial" w:hAnsi="Arial" w:cs="Arial"/>
          <w:lang w:val="sv-SE"/>
        </w:rPr>
      </w:pPr>
      <w:r w:rsidRPr="00775E18">
        <w:rPr>
          <w:rFonts w:ascii="Arial" w:hAnsi="Arial" w:cs="Arial"/>
          <w:lang w:val="sv-SE"/>
        </w:rPr>
        <w:t>Beträffande deltagare i andra länder än Sverige och USA ska vidareöverlåtelse kunna ske utifrån ovan angivna principer, efter anpassning till lokala förhållanden där så är påkallat för att bibehålla programmets syfte och investeringsprofil, så länge som sådan vidareöverlåtelse antingen har fullbordats eller har blivit bindande utfäst i särskilt optionsavtal före 12 november 2016.</w:t>
      </w:r>
    </w:p>
    <w:p w:rsidR="00B45E68" w:rsidRPr="00775E18" w:rsidRDefault="00B45E68" w:rsidP="00B45E68">
      <w:pPr>
        <w:jc w:val="both"/>
        <w:rPr>
          <w:rFonts w:ascii="Arial" w:hAnsi="Arial" w:cs="Arial"/>
          <w:u w:val="single"/>
          <w:lang w:val="sv-SE"/>
        </w:rPr>
      </w:pPr>
      <w:r w:rsidRPr="00775E18">
        <w:rPr>
          <w:rFonts w:ascii="Arial" w:hAnsi="Arial" w:cs="Arial"/>
          <w:u w:val="single"/>
          <w:lang w:val="sv-SE"/>
        </w:rPr>
        <w:t>Majoritetskrav</w:t>
      </w:r>
    </w:p>
    <w:p w:rsidR="00B45E68" w:rsidRPr="00775E18" w:rsidRDefault="00B45E68" w:rsidP="00B45E68">
      <w:pPr>
        <w:jc w:val="both"/>
        <w:rPr>
          <w:rFonts w:ascii="Arial" w:hAnsi="Arial" w:cs="Arial"/>
          <w:lang w:val="sv-SE"/>
        </w:rPr>
      </w:pPr>
      <w:r w:rsidRPr="00775E18">
        <w:rPr>
          <w:rFonts w:ascii="Arial" w:hAnsi="Arial" w:cs="Arial"/>
          <w:lang w:val="sv-SE"/>
        </w:rPr>
        <w:t>Beslut enligt punkterna 16 (a) – 16 (c) ovan förutsätter för sin giltighet att det biträd</w:t>
      </w:r>
      <w:r w:rsidR="001A7DB9" w:rsidRPr="00775E18">
        <w:rPr>
          <w:rFonts w:ascii="Arial" w:hAnsi="Arial" w:cs="Arial"/>
          <w:lang w:val="sv-SE"/>
        </w:rPr>
        <w:t xml:space="preserve">s av aktieägare med minst 9/10 </w:t>
      </w:r>
      <w:r w:rsidRPr="00775E18">
        <w:rPr>
          <w:rFonts w:ascii="Arial" w:hAnsi="Arial" w:cs="Arial"/>
          <w:lang w:val="sv-SE"/>
        </w:rPr>
        <w:t>av såväl de avgivna rösterna som de aktier som är företrädda vid stämman.</w:t>
      </w:r>
    </w:p>
    <w:p w:rsidR="00AF5571" w:rsidRPr="00775E18" w:rsidRDefault="00AF5571" w:rsidP="000A4828">
      <w:pPr>
        <w:spacing w:after="120"/>
        <w:jc w:val="center"/>
        <w:rPr>
          <w:rFonts w:ascii="Arial" w:hAnsi="Arial" w:cs="Arial"/>
          <w:b/>
          <w:lang w:val="sv-SE"/>
        </w:rPr>
      </w:pPr>
    </w:p>
    <w:p w:rsidR="00D73136" w:rsidRPr="00775E18" w:rsidRDefault="00D73136" w:rsidP="000A4828">
      <w:pPr>
        <w:spacing w:after="120"/>
        <w:jc w:val="center"/>
        <w:rPr>
          <w:rFonts w:ascii="Arial" w:hAnsi="Arial" w:cs="Arial"/>
          <w:b/>
          <w:lang w:val="sv-SE"/>
        </w:rPr>
      </w:pPr>
      <w:r w:rsidRPr="00775E18">
        <w:rPr>
          <w:rFonts w:ascii="Arial" w:hAnsi="Arial" w:cs="Arial"/>
          <w:b/>
          <w:lang w:val="sv-SE"/>
        </w:rPr>
        <w:t>Stockholm i oktober 201</w:t>
      </w:r>
      <w:r w:rsidR="0011548A" w:rsidRPr="00775E18">
        <w:rPr>
          <w:rFonts w:ascii="Arial" w:hAnsi="Arial" w:cs="Arial"/>
          <w:b/>
          <w:lang w:val="sv-SE"/>
        </w:rPr>
        <w:t>5</w:t>
      </w:r>
    </w:p>
    <w:p w:rsidR="00D73136" w:rsidRPr="00775E18" w:rsidRDefault="00D73136" w:rsidP="000A4828">
      <w:pPr>
        <w:spacing w:after="120"/>
        <w:jc w:val="center"/>
        <w:rPr>
          <w:rFonts w:ascii="Arial" w:hAnsi="Arial" w:cs="Arial"/>
          <w:b/>
          <w:lang w:val="sv-SE"/>
        </w:rPr>
      </w:pPr>
      <w:proofErr w:type="spellStart"/>
      <w:r w:rsidRPr="00775E18">
        <w:rPr>
          <w:rFonts w:ascii="Arial" w:hAnsi="Arial" w:cs="Arial"/>
          <w:b/>
          <w:lang w:val="sv-SE"/>
        </w:rPr>
        <w:t>Starbreeze</w:t>
      </w:r>
      <w:proofErr w:type="spellEnd"/>
      <w:r w:rsidRPr="00775E18">
        <w:rPr>
          <w:rFonts w:ascii="Arial" w:hAnsi="Arial" w:cs="Arial"/>
          <w:b/>
          <w:lang w:val="sv-SE"/>
        </w:rPr>
        <w:t xml:space="preserve"> AB (</w:t>
      </w:r>
      <w:proofErr w:type="spellStart"/>
      <w:r w:rsidRPr="00775E18">
        <w:rPr>
          <w:rFonts w:ascii="Arial" w:hAnsi="Arial" w:cs="Arial"/>
          <w:b/>
          <w:lang w:val="sv-SE"/>
        </w:rPr>
        <w:t>publ</w:t>
      </w:r>
      <w:proofErr w:type="spellEnd"/>
      <w:r w:rsidRPr="00775E18">
        <w:rPr>
          <w:rFonts w:ascii="Arial" w:hAnsi="Arial" w:cs="Arial"/>
          <w:b/>
          <w:lang w:val="sv-SE"/>
        </w:rPr>
        <w:t>)</w:t>
      </w:r>
    </w:p>
    <w:p w:rsidR="0057074C" w:rsidRPr="00775E18" w:rsidRDefault="00D73136" w:rsidP="000A4828">
      <w:pPr>
        <w:spacing w:after="120"/>
        <w:jc w:val="center"/>
        <w:rPr>
          <w:rFonts w:ascii="Arial" w:hAnsi="Arial" w:cs="Arial"/>
          <w:b/>
          <w:lang w:val="sv-SE"/>
        </w:rPr>
      </w:pPr>
      <w:r w:rsidRPr="00775E18">
        <w:rPr>
          <w:rFonts w:ascii="Arial" w:hAnsi="Arial" w:cs="Arial"/>
          <w:b/>
          <w:lang w:val="sv-SE"/>
        </w:rPr>
        <w:t>Styrelsen</w:t>
      </w:r>
    </w:p>
    <w:sectPr w:rsidR="0057074C" w:rsidRPr="00775E18" w:rsidSect="00E556F6">
      <w:headerReference w:type="even" r:id="rId8"/>
      <w:headerReference w:type="default" r:id="rId9"/>
      <w:footerReference w:type="even" r:id="rId10"/>
      <w:footerReference w:type="default" r:id="rId11"/>
      <w:headerReference w:type="first" r:id="rId12"/>
      <w:footerReference w:type="first" r:id="rId13"/>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E0" w:rsidRDefault="00532DE0" w:rsidP="00AB56A0">
      <w:pPr>
        <w:spacing w:after="0"/>
      </w:pPr>
      <w:r>
        <w:separator/>
      </w:r>
    </w:p>
  </w:endnote>
  <w:endnote w:type="continuationSeparator" w:id="0">
    <w:p w:rsidR="00532DE0" w:rsidRDefault="00532DE0"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95" w:rsidRDefault="00982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95" w:rsidRPr="004B1748" w:rsidRDefault="00982595" w:rsidP="004B174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95" w:rsidRDefault="0098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E0" w:rsidRDefault="00532DE0" w:rsidP="00AB56A0">
      <w:pPr>
        <w:spacing w:after="0"/>
      </w:pPr>
      <w:r>
        <w:separator/>
      </w:r>
    </w:p>
  </w:footnote>
  <w:footnote w:type="continuationSeparator" w:id="0">
    <w:p w:rsidR="00532DE0" w:rsidRDefault="00532DE0" w:rsidP="00AB5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95" w:rsidRDefault="00982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95" w:rsidRDefault="00982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95" w:rsidRDefault="00982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824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FA0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80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6E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223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0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A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25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E0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A48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 w15:restartNumberingAfterBreak="0">
    <w:nsid w:val="1D807E02"/>
    <w:multiLevelType w:val="multilevel"/>
    <w:tmpl w:val="57721A22"/>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48550D"/>
    <w:multiLevelType w:val="multilevel"/>
    <w:tmpl w:val="7436C5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50F0B"/>
    <w:multiLevelType w:val="multilevel"/>
    <w:tmpl w:val="49FEE364"/>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lowerLetter"/>
      <w:pStyle w:val="Heading4"/>
      <w:lvlText w:val="(%4)"/>
      <w:lvlJc w:val="left"/>
      <w:pPr>
        <w:tabs>
          <w:tab w:val="num" w:pos="2552"/>
        </w:tabs>
        <w:ind w:left="2552" w:hanging="851"/>
      </w:pPr>
      <w:rPr>
        <w:rFonts w:hint="default"/>
      </w:rPr>
    </w:lvl>
    <w:lvl w:ilvl="4">
      <w:start w:val="1"/>
      <w:numFmt w:val="lowerRoman"/>
      <w:pStyle w:val="Heading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2" w15:restartNumberingAfterBreak="0">
    <w:nsid w:val="38681CB9"/>
    <w:multiLevelType w:val="multilevel"/>
    <w:tmpl w:val="2EB8C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3402" w:hanging="85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3" w15:restartNumberingAfterBreak="0">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8A785E"/>
    <w:multiLevelType w:val="multilevel"/>
    <w:tmpl w:val="2C288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5"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6" w15:restartNumberingAfterBreak="0">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7" w15:restartNumberingAfterBreak="0">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30" w15:restartNumberingAfterBreak="0">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11A6CB5"/>
    <w:multiLevelType w:val="multilevel"/>
    <w:tmpl w:val="78B07F6A"/>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81C4835"/>
    <w:multiLevelType w:val="multilevel"/>
    <w:tmpl w:val="6AF0FB74"/>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E07787"/>
    <w:multiLevelType w:val="multilevel"/>
    <w:tmpl w:val="E3ACE9C6"/>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3C58C4"/>
    <w:multiLevelType w:val="multilevel"/>
    <w:tmpl w:val="48E01F0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Restart w:val="0"/>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7B7689E"/>
    <w:multiLevelType w:val="multilevel"/>
    <w:tmpl w:val="9FEA61CE"/>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9" w15:restartNumberingAfterBreak="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30"/>
  </w:num>
  <w:num w:numId="3">
    <w:abstractNumId w:val="27"/>
  </w:num>
  <w:num w:numId="4">
    <w:abstractNumId w:val="31"/>
  </w:num>
  <w:num w:numId="5">
    <w:abstractNumId w:val="20"/>
  </w:num>
  <w:num w:numId="6">
    <w:abstractNumId w:val="16"/>
  </w:num>
  <w:num w:numId="7">
    <w:abstractNumId w:val="19"/>
  </w:num>
  <w:num w:numId="8">
    <w:abstractNumId w:val="23"/>
  </w:num>
  <w:num w:numId="9">
    <w:abstractNumId w:val="21"/>
  </w:num>
  <w:num w:numId="10">
    <w:abstractNumId w:val="12"/>
  </w:num>
  <w:num w:numId="11">
    <w:abstractNumId w:val="39"/>
  </w:num>
  <w:num w:numId="12">
    <w:abstractNumId w:val="33"/>
  </w:num>
  <w:num w:numId="13">
    <w:abstractNumId w:val="26"/>
  </w:num>
  <w:num w:numId="14">
    <w:abstractNumId w:val="18"/>
  </w:num>
  <w:num w:numId="15">
    <w:abstractNumId w:val="28"/>
  </w:num>
  <w:num w:numId="16">
    <w:abstractNumId w:val="25"/>
  </w:num>
  <w:num w:numId="17">
    <w:abstractNumId w:val="38"/>
  </w:num>
  <w:num w:numId="18">
    <w:abstractNumId w:val="11"/>
  </w:num>
  <w:num w:numId="19">
    <w:abstractNumId w:val="10"/>
  </w:num>
  <w:num w:numId="20">
    <w:abstractNumId w:val="34"/>
  </w:num>
  <w:num w:numId="21">
    <w:abstractNumId w:val="35"/>
  </w:num>
  <w:num w:numId="22">
    <w:abstractNumId w:val="37"/>
  </w:num>
  <w:num w:numId="23">
    <w:abstractNumId w:val="13"/>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4"/>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9"/>
  </w:num>
  <w:num w:numId="44">
    <w:abstractNumId w:val="36"/>
  </w:num>
  <w:num w:numId="4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E0"/>
    <w:rsid w:val="00000242"/>
    <w:rsid w:val="00004C63"/>
    <w:rsid w:val="0000588F"/>
    <w:rsid w:val="00012EBA"/>
    <w:rsid w:val="0001735B"/>
    <w:rsid w:val="0002582F"/>
    <w:rsid w:val="00025C38"/>
    <w:rsid w:val="000345EB"/>
    <w:rsid w:val="00037056"/>
    <w:rsid w:val="00041A46"/>
    <w:rsid w:val="00050F1E"/>
    <w:rsid w:val="0005309B"/>
    <w:rsid w:val="00064E94"/>
    <w:rsid w:val="00065760"/>
    <w:rsid w:val="000661F1"/>
    <w:rsid w:val="0007271B"/>
    <w:rsid w:val="0008586F"/>
    <w:rsid w:val="00086299"/>
    <w:rsid w:val="000A05CB"/>
    <w:rsid w:val="000A22CD"/>
    <w:rsid w:val="000A4828"/>
    <w:rsid w:val="000C018D"/>
    <w:rsid w:val="000D27DC"/>
    <w:rsid w:val="000D6C2A"/>
    <w:rsid w:val="000D7CF6"/>
    <w:rsid w:val="000E1A0C"/>
    <w:rsid w:val="000E7FF9"/>
    <w:rsid w:val="00110232"/>
    <w:rsid w:val="00112E23"/>
    <w:rsid w:val="00113EF8"/>
    <w:rsid w:val="0011548A"/>
    <w:rsid w:val="0012088A"/>
    <w:rsid w:val="001221F8"/>
    <w:rsid w:val="00122B72"/>
    <w:rsid w:val="0012436F"/>
    <w:rsid w:val="00125757"/>
    <w:rsid w:val="001320A7"/>
    <w:rsid w:val="00136B60"/>
    <w:rsid w:val="0014270A"/>
    <w:rsid w:val="00147B33"/>
    <w:rsid w:val="00153E56"/>
    <w:rsid w:val="00155099"/>
    <w:rsid w:val="001634C3"/>
    <w:rsid w:val="00163A17"/>
    <w:rsid w:val="00174944"/>
    <w:rsid w:val="00180682"/>
    <w:rsid w:val="00192313"/>
    <w:rsid w:val="00194EEB"/>
    <w:rsid w:val="001A4E77"/>
    <w:rsid w:val="001A7DB9"/>
    <w:rsid w:val="001B102A"/>
    <w:rsid w:val="001B3CEE"/>
    <w:rsid w:val="001B6A06"/>
    <w:rsid w:val="001C01FF"/>
    <w:rsid w:val="001C1AA9"/>
    <w:rsid w:val="001C74D9"/>
    <w:rsid w:val="001D0F21"/>
    <w:rsid w:val="001D10E2"/>
    <w:rsid w:val="001F33B6"/>
    <w:rsid w:val="0020197D"/>
    <w:rsid w:val="002020F9"/>
    <w:rsid w:val="002024C2"/>
    <w:rsid w:val="00202995"/>
    <w:rsid w:val="002049FE"/>
    <w:rsid w:val="0021274F"/>
    <w:rsid w:val="002134F9"/>
    <w:rsid w:val="00214A16"/>
    <w:rsid w:val="0023368D"/>
    <w:rsid w:val="00233C0E"/>
    <w:rsid w:val="00246B87"/>
    <w:rsid w:val="00252EE4"/>
    <w:rsid w:val="002607BB"/>
    <w:rsid w:val="00271DF3"/>
    <w:rsid w:val="00273A2B"/>
    <w:rsid w:val="00285FE8"/>
    <w:rsid w:val="00294FA0"/>
    <w:rsid w:val="002971E0"/>
    <w:rsid w:val="002B1401"/>
    <w:rsid w:val="002B14EE"/>
    <w:rsid w:val="002B16B0"/>
    <w:rsid w:val="002B4105"/>
    <w:rsid w:val="002B65D6"/>
    <w:rsid w:val="002C4681"/>
    <w:rsid w:val="002E2C66"/>
    <w:rsid w:val="002F6589"/>
    <w:rsid w:val="00300C68"/>
    <w:rsid w:val="0030165B"/>
    <w:rsid w:val="00313036"/>
    <w:rsid w:val="003211BB"/>
    <w:rsid w:val="0032408B"/>
    <w:rsid w:val="00331752"/>
    <w:rsid w:val="0033669A"/>
    <w:rsid w:val="003368D3"/>
    <w:rsid w:val="00340F14"/>
    <w:rsid w:val="00342C52"/>
    <w:rsid w:val="00356631"/>
    <w:rsid w:val="00362803"/>
    <w:rsid w:val="00362C10"/>
    <w:rsid w:val="00375DFB"/>
    <w:rsid w:val="00387F78"/>
    <w:rsid w:val="00393B5E"/>
    <w:rsid w:val="00394F06"/>
    <w:rsid w:val="003A1983"/>
    <w:rsid w:val="003B7CDF"/>
    <w:rsid w:val="003C3F0A"/>
    <w:rsid w:val="003F1F1C"/>
    <w:rsid w:val="003F2F49"/>
    <w:rsid w:val="00404D1C"/>
    <w:rsid w:val="004142A1"/>
    <w:rsid w:val="00414A42"/>
    <w:rsid w:val="0042283C"/>
    <w:rsid w:val="00423CC9"/>
    <w:rsid w:val="00423FAA"/>
    <w:rsid w:val="004268D9"/>
    <w:rsid w:val="004421BE"/>
    <w:rsid w:val="004451AA"/>
    <w:rsid w:val="0045132A"/>
    <w:rsid w:val="00457079"/>
    <w:rsid w:val="004675E5"/>
    <w:rsid w:val="004734D1"/>
    <w:rsid w:val="00474EBD"/>
    <w:rsid w:val="00476EC4"/>
    <w:rsid w:val="00477CE7"/>
    <w:rsid w:val="00481514"/>
    <w:rsid w:val="0049356B"/>
    <w:rsid w:val="00496516"/>
    <w:rsid w:val="004B1748"/>
    <w:rsid w:val="004B6BBB"/>
    <w:rsid w:val="004B7BC1"/>
    <w:rsid w:val="004C48D6"/>
    <w:rsid w:val="004D662E"/>
    <w:rsid w:val="004E79F4"/>
    <w:rsid w:val="004F3B84"/>
    <w:rsid w:val="00500D85"/>
    <w:rsid w:val="0050215E"/>
    <w:rsid w:val="0051344A"/>
    <w:rsid w:val="00515809"/>
    <w:rsid w:val="005164A7"/>
    <w:rsid w:val="0051760F"/>
    <w:rsid w:val="005201CB"/>
    <w:rsid w:val="00523215"/>
    <w:rsid w:val="00527B5D"/>
    <w:rsid w:val="00532DE0"/>
    <w:rsid w:val="00547594"/>
    <w:rsid w:val="005574E8"/>
    <w:rsid w:val="00562F4E"/>
    <w:rsid w:val="0056528E"/>
    <w:rsid w:val="005673CB"/>
    <w:rsid w:val="00567C98"/>
    <w:rsid w:val="0057074C"/>
    <w:rsid w:val="0057174D"/>
    <w:rsid w:val="0057373B"/>
    <w:rsid w:val="00573990"/>
    <w:rsid w:val="005751AB"/>
    <w:rsid w:val="00580752"/>
    <w:rsid w:val="00583AFB"/>
    <w:rsid w:val="005901AB"/>
    <w:rsid w:val="00592F26"/>
    <w:rsid w:val="005A1FDA"/>
    <w:rsid w:val="005C4AA3"/>
    <w:rsid w:val="005D308A"/>
    <w:rsid w:val="005E4039"/>
    <w:rsid w:val="005E62D5"/>
    <w:rsid w:val="005E7FDC"/>
    <w:rsid w:val="005F0941"/>
    <w:rsid w:val="005F31BC"/>
    <w:rsid w:val="00605D47"/>
    <w:rsid w:val="00611940"/>
    <w:rsid w:val="0062065F"/>
    <w:rsid w:val="00622176"/>
    <w:rsid w:val="00623AB3"/>
    <w:rsid w:val="006313C2"/>
    <w:rsid w:val="0063573C"/>
    <w:rsid w:val="00641A1E"/>
    <w:rsid w:val="00643EF4"/>
    <w:rsid w:val="00645806"/>
    <w:rsid w:val="006707F0"/>
    <w:rsid w:val="00686A00"/>
    <w:rsid w:val="006A069F"/>
    <w:rsid w:val="006A094F"/>
    <w:rsid w:val="006A128B"/>
    <w:rsid w:val="006A1C61"/>
    <w:rsid w:val="006A53F9"/>
    <w:rsid w:val="006B38E7"/>
    <w:rsid w:val="006B6EFA"/>
    <w:rsid w:val="006C192A"/>
    <w:rsid w:val="006C1E0B"/>
    <w:rsid w:val="006C35CB"/>
    <w:rsid w:val="006C5B36"/>
    <w:rsid w:val="006C5B41"/>
    <w:rsid w:val="006C7E20"/>
    <w:rsid w:val="006D0A9D"/>
    <w:rsid w:val="006E3940"/>
    <w:rsid w:val="006E3E58"/>
    <w:rsid w:val="006F6724"/>
    <w:rsid w:val="007071E6"/>
    <w:rsid w:val="00712D38"/>
    <w:rsid w:val="00720C0A"/>
    <w:rsid w:val="00724717"/>
    <w:rsid w:val="00724F78"/>
    <w:rsid w:val="0073388B"/>
    <w:rsid w:val="0073779C"/>
    <w:rsid w:val="00740D42"/>
    <w:rsid w:val="00743D4E"/>
    <w:rsid w:val="00754576"/>
    <w:rsid w:val="007602A6"/>
    <w:rsid w:val="007658D0"/>
    <w:rsid w:val="0076674F"/>
    <w:rsid w:val="00767076"/>
    <w:rsid w:val="00770FAB"/>
    <w:rsid w:val="00775E18"/>
    <w:rsid w:val="00781982"/>
    <w:rsid w:val="007941F8"/>
    <w:rsid w:val="007A09F6"/>
    <w:rsid w:val="007B1F15"/>
    <w:rsid w:val="007B4D78"/>
    <w:rsid w:val="007C05DC"/>
    <w:rsid w:val="007C447B"/>
    <w:rsid w:val="007C4AA8"/>
    <w:rsid w:val="007C70CC"/>
    <w:rsid w:val="007D14C2"/>
    <w:rsid w:val="007E0EFF"/>
    <w:rsid w:val="007E159D"/>
    <w:rsid w:val="007E1CE3"/>
    <w:rsid w:val="007E4C6B"/>
    <w:rsid w:val="007F2874"/>
    <w:rsid w:val="00800A84"/>
    <w:rsid w:val="00812193"/>
    <w:rsid w:val="00812762"/>
    <w:rsid w:val="0082720C"/>
    <w:rsid w:val="0082730F"/>
    <w:rsid w:val="00831DCC"/>
    <w:rsid w:val="00854561"/>
    <w:rsid w:val="00865DA0"/>
    <w:rsid w:val="0087269D"/>
    <w:rsid w:val="008862E1"/>
    <w:rsid w:val="00886465"/>
    <w:rsid w:val="00886659"/>
    <w:rsid w:val="00895406"/>
    <w:rsid w:val="008A0A93"/>
    <w:rsid w:val="008A47AD"/>
    <w:rsid w:val="008B7CB2"/>
    <w:rsid w:val="008C040D"/>
    <w:rsid w:val="008C5229"/>
    <w:rsid w:val="008D0F6A"/>
    <w:rsid w:val="008D5295"/>
    <w:rsid w:val="008D7266"/>
    <w:rsid w:val="008F0538"/>
    <w:rsid w:val="009072EE"/>
    <w:rsid w:val="009113D4"/>
    <w:rsid w:val="009477BF"/>
    <w:rsid w:val="00950573"/>
    <w:rsid w:val="00956141"/>
    <w:rsid w:val="0096615A"/>
    <w:rsid w:val="00966572"/>
    <w:rsid w:val="0097555B"/>
    <w:rsid w:val="00982595"/>
    <w:rsid w:val="00982CB9"/>
    <w:rsid w:val="009834AE"/>
    <w:rsid w:val="009851DE"/>
    <w:rsid w:val="00987C73"/>
    <w:rsid w:val="00990D04"/>
    <w:rsid w:val="00996A91"/>
    <w:rsid w:val="009977AD"/>
    <w:rsid w:val="009A5DB3"/>
    <w:rsid w:val="009B3A90"/>
    <w:rsid w:val="009C1112"/>
    <w:rsid w:val="009C4D4F"/>
    <w:rsid w:val="009C5D59"/>
    <w:rsid w:val="009D285C"/>
    <w:rsid w:val="009E33C5"/>
    <w:rsid w:val="009E505E"/>
    <w:rsid w:val="009F4426"/>
    <w:rsid w:val="009F5032"/>
    <w:rsid w:val="00A00920"/>
    <w:rsid w:val="00A06500"/>
    <w:rsid w:val="00A067A6"/>
    <w:rsid w:val="00A1146D"/>
    <w:rsid w:val="00A11D03"/>
    <w:rsid w:val="00A1456F"/>
    <w:rsid w:val="00A2253B"/>
    <w:rsid w:val="00A3268F"/>
    <w:rsid w:val="00A51252"/>
    <w:rsid w:val="00A527AA"/>
    <w:rsid w:val="00A5481F"/>
    <w:rsid w:val="00A5699E"/>
    <w:rsid w:val="00A7216A"/>
    <w:rsid w:val="00A73233"/>
    <w:rsid w:val="00A7420C"/>
    <w:rsid w:val="00A74317"/>
    <w:rsid w:val="00A82227"/>
    <w:rsid w:val="00A94BDE"/>
    <w:rsid w:val="00AA0EC5"/>
    <w:rsid w:val="00AA317D"/>
    <w:rsid w:val="00AA3193"/>
    <w:rsid w:val="00AB4993"/>
    <w:rsid w:val="00AB56A0"/>
    <w:rsid w:val="00AB6AE6"/>
    <w:rsid w:val="00AC159E"/>
    <w:rsid w:val="00AD2099"/>
    <w:rsid w:val="00AD57DE"/>
    <w:rsid w:val="00AF5571"/>
    <w:rsid w:val="00AF784C"/>
    <w:rsid w:val="00B03533"/>
    <w:rsid w:val="00B05583"/>
    <w:rsid w:val="00B123CF"/>
    <w:rsid w:val="00B157E3"/>
    <w:rsid w:val="00B36B50"/>
    <w:rsid w:val="00B45E68"/>
    <w:rsid w:val="00B61D70"/>
    <w:rsid w:val="00B81BD1"/>
    <w:rsid w:val="00B86544"/>
    <w:rsid w:val="00B87B04"/>
    <w:rsid w:val="00B90ACE"/>
    <w:rsid w:val="00B95A8E"/>
    <w:rsid w:val="00B96AC4"/>
    <w:rsid w:val="00BA0182"/>
    <w:rsid w:val="00BA322D"/>
    <w:rsid w:val="00BA3D41"/>
    <w:rsid w:val="00BA5250"/>
    <w:rsid w:val="00BA59A1"/>
    <w:rsid w:val="00BB0402"/>
    <w:rsid w:val="00BB6851"/>
    <w:rsid w:val="00BC0C0F"/>
    <w:rsid w:val="00BC1CC1"/>
    <w:rsid w:val="00BC5684"/>
    <w:rsid w:val="00BC60FD"/>
    <w:rsid w:val="00BD0827"/>
    <w:rsid w:val="00BD152B"/>
    <w:rsid w:val="00BD1FD1"/>
    <w:rsid w:val="00BD2A4B"/>
    <w:rsid w:val="00BE0698"/>
    <w:rsid w:val="00BF2797"/>
    <w:rsid w:val="00BF43E2"/>
    <w:rsid w:val="00C0620D"/>
    <w:rsid w:val="00C065ED"/>
    <w:rsid w:val="00C10078"/>
    <w:rsid w:val="00C11787"/>
    <w:rsid w:val="00C13C64"/>
    <w:rsid w:val="00C308BB"/>
    <w:rsid w:val="00C3095E"/>
    <w:rsid w:val="00C4625A"/>
    <w:rsid w:val="00C53EA8"/>
    <w:rsid w:val="00C56740"/>
    <w:rsid w:val="00C653F1"/>
    <w:rsid w:val="00C677E0"/>
    <w:rsid w:val="00C67A76"/>
    <w:rsid w:val="00C72000"/>
    <w:rsid w:val="00C874A0"/>
    <w:rsid w:val="00C971B7"/>
    <w:rsid w:val="00C978F2"/>
    <w:rsid w:val="00CA1614"/>
    <w:rsid w:val="00CA573E"/>
    <w:rsid w:val="00CA6510"/>
    <w:rsid w:val="00CA7B71"/>
    <w:rsid w:val="00CB3790"/>
    <w:rsid w:val="00CB4D6C"/>
    <w:rsid w:val="00CC1BD5"/>
    <w:rsid w:val="00CC3F64"/>
    <w:rsid w:val="00CD0AC1"/>
    <w:rsid w:val="00CD4DA3"/>
    <w:rsid w:val="00CF6B65"/>
    <w:rsid w:val="00CF7FC2"/>
    <w:rsid w:val="00D064D6"/>
    <w:rsid w:val="00D162A2"/>
    <w:rsid w:val="00D23A63"/>
    <w:rsid w:val="00D25865"/>
    <w:rsid w:val="00D40D91"/>
    <w:rsid w:val="00D41CB9"/>
    <w:rsid w:val="00D609A2"/>
    <w:rsid w:val="00D61289"/>
    <w:rsid w:val="00D70E6F"/>
    <w:rsid w:val="00D73136"/>
    <w:rsid w:val="00D74ACF"/>
    <w:rsid w:val="00D86FB0"/>
    <w:rsid w:val="00D9073F"/>
    <w:rsid w:val="00DA018C"/>
    <w:rsid w:val="00DA2558"/>
    <w:rsid w:val="00DA4822"/>
    <w:rsid w:val="00DA59DE"/>
    <w:rsid w:val="00DB49C2"/>
    <w:rsid w:val="00DD5E87"/>
    <w:rsid w:val="00DD707E"/>
    <w:rsid w:val="00DF407C"/>
    <w:rsid w:val="00DF4ED0"/>
    <w:rsid w:val="00DF5FC4"/>
    <w:rsid w:val="00DF73D1"/>
    <w:rsid w:val="00E0379A"/>
    <w:rsid w:val="00E07E1D"/>
    <w:rsid w:val="00E13D56"/>
    <w:rsid w:val="00E2089B"/>
    <w:rsid w:val="00E244DB"/>
    <w:rsid w:val="00E26B1F"/>
    <w:rsid w:val="00E336E9"/>
    <w:rsid w:val="00E556F6"/>
    <w:rsid w:val="00E61493"/>
    <w:rsid w:val="00E650BE"/>
    <w:rsid w:val="00E666C9"/>
    <w:rsid w:val="00E666E7"/>
    <w:rsid w:val="00E755C4"/>
    <w:rsid w:val="00E83321"/>
    <w:rsid w:val="00E8469C"/>
    <w:rsid w:val="00EB0BA9"/>
    <w:rsid w:val="00EB2C7D"/>
    <w:rsid w:val="00EB36C7"/>
    <w:rsid w:val="00EB6C41"/>
    <w:rsid w:val="00ED6D7B"/>
    <w:rsid w:val="00ED6E60"/>
    <w:rsid w:val="00EE038E"/>
    <w:rsid w:val="00EE0989"/>
    <w:rsid w:val="00EF064D"/>
    <w:rsid w:val="00EF680C"/>
    <w:rsid w:val="00EF6A5C"/>
    <w:rsid w:val="00F024A0"/>
    <w:rsid w:val="00F0442B"/>
    <w:rsid w:val="00F05959"/>
    <w:rsid w:val="00F158E8"/>
    <w:rsid w:val="00F179CE"/>
    <w:rsid w:val="00F332CD"/>
    <w:rsid w:val="00F3359D"/>
    <w:rsid w:val="00F400A3"/>
    <w:rsid w:val="00F55B22"/>
    <w:rsid w:val="00F65059"/>
    <w:rsid w:val="00F66F83"/>
    <w:rsid w:val="00F72BDC"/>
    <w:rsid w:val="00F75CC8"/>
    <w:rsid w:val="00F83B42"/>
    <w:rsid w:val="00F91D46"/>
    <w:rsid w:val="00FA4CAB"/>
    <w:rsid w:val="00FB772A"/>
    <w:rsid w:val="00FC294B"/>
    <w:rsid w:val="00FC3068"/>
    <w:rsid w:val="00FD4DEC"/>
    <w:rsid w:val="00FE070E"/>
    <w:rsid w:val="00FE43B7"/>
    <w:rsid w:val="00FE6193"/>
    <w:rsid w:val="00FE7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454A7BE-FCD0-4771-9377-085F618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1F1C"/>
    <w:rPr>
      <w:lang w:val="en-GB"/>
    </w:rPr>
  </w:style>
  <w:style w:type="paragraph" w:styleId="Heading1">
    <w:name w:val="heading 1"/>
    <w:aliases w:val="Heading 1 [Ctrl+1]"/>
    <w:basedOn w:val="Normal"/>
    <w:next w:val="Bodytext1Alt1"/>
    <w:link w:val="Heading1Char"/>
    <w:qFormat/>
    <w:rsid w:val="006C5B36"/>
    <w:pPr>
      <w:keepNext/>
      <w:keepLines/>
      <w:numPr>
        <w:numId w:val="24"/>
      </w:numPr>
      <w:tabs>
        <w:tab w:val="clear" w:pos="1134"/>
      </w:tabs>
      <w:spacing w:before="300"/>
      <w:jc w:val="both"/>
      <w:outlineLvl w:val="0"/>
    </w:pPr>
    <w:rPr>
      <w:rFonts w:eastAsiaTheme="majorEastAsia" w:cstheme="majorBidi"/>
      <w:b/>
      <w:bCs/>
      <w:color w:val="000000" w:themeColor="text1"/>
      <w:szCs w:val="28"/>
    </w:rPr>
  </w:style>
  <w:style w:type="paragraph" w:styleId="Heading2">
    <w:name w:val="heading 2"/>
    <w:aliases w:val="Heading 2 [Ctrl+2]"/>
    <w:basedOn w:val="Normal"/>
    <w:next w:val="Bodytext2Alt2"/>
    <w:link w:val="Heading2Char"/>
    <w:qFormat/>
    <w:rsid w:val="006C5B36"/>
    <w:pPr>
      <w:keepNext/>
      <w:keepLines/>
      <w:numPr>
        <w:ilvl w:val="1"/>
        <w:numId w:val="24"/>
      </w:numPr>
      <w:tabs>
        <w:tab w:val="clear" w:pos="851"/>
      </w:tabs>
      <w:jc w:val="both"/>
      <w:outlineLvl w:val="1"/>
    </w:pPr>
    <w:rPr>
      <w:rFonts w:eastAsia="Times New Roman"/>
      <w:b/>
      <w:bCs/>
      <w:color w:val="000000" w:themeColor="text1"/>
      <w:szCs w:val="28"/>
      <w:lang w:eastAsia="sv-SE"/>
    </w:rPr>
  </w:style>
  <w:style w:type="paragraph" w:styleId="Heading3">
    <w:name w:val="heading 3"/>
    <w:aliases w:val="Heading 3 [Ctrl+3]"/>
    <w:basedOn w:val="Normal"/>
    <w:next w:val="Bodytext3Alt3"/>
    <w:link w:val="Heading3Char"/>
    <w:unhideWhenUsed/>
    <w:qFormat/>
    <w:rsid w:val="0030165B"/>
    <w:pPr>
      <w:keepNext/>
      <w:keepLines/>
      <w:numPr>
        <w:ilvl w:val="2"/>
        <w:numId w:val="24"/>
      </w:numPr>
      <w:ind w:left="1702" w:hanging="851"/>
      <w:jc w:val="both"/>
      <w:outlineLvl w:val="2"/>
    </w:pPr>
    <w:rPr>
      <w:rFonts w:eastAsiaTheme="majorEastAsia" w:cstheme="majorBidi"/>
      <w:b/>
      <w:bCs/>
      <w:color w:val="000000" w:themeColor="text1"/>
    </w:rPr>
  </w:style>
  <w:style w:type="paragraph" w:styleId="Heading4">
    <w:name w:val="heading 4"/>
    <w:aliases w:val="Heading 4 [Ctrl+4]"/>
    <w:basedOn w:val="Heading1"/>
    <w:next w:val="Bodytext4Alt4"/>
    <w:link w:val="Heading4Char"/>
    <w:unhideWhenUsed/>
    <w:qFormat/>
    <w:rsid w:val="006C5B36"/>
    <w:pPr>
      <w:numPr>
        <w:ilvl w:val="3"/>
      </w:numPr>
      <w:tabs>
        <w:tab w:val="clear" w:pos="2552"/>
      </w:tabs>
      <w:spacing w:before="0"/>
      <w:outlineLvl w:val="3"/>
    </w:pPr>
  </w:style>
  <w:style w:type="paragraph" w:styleId="Heading5">
    <w:name w:val="heading 5"/>
    <w:aliases w:val="Heading 5 [Ctrl+5]"/>
    <w:basedOn w:val="Heading1"/>
    <w:next w:val="Bodytext5Alt5"/>
    <w:link w:val="Heading5Char"/>
    <w:unhideWhenUsed/>
    <w:qFormat/>
    <w:rsid w:val="006C5B36"/>
    <w:pPr>
      <w:numPr>
        <w:ilvl w:val="4"/>
      </w:numPr>
      <w:tabs>
        <w:tab w:val="clear" w:pos="3402"/>
      </w:tabs>
      <w:spacing w:before="0"/>
      <w:ind w:left="3403" w:hanging="851"/>
      <w:outlineLvl w:val="4"/>
    </w:pPr>
  </w:style>
  <w:style w:type="paragraph" w:styleId="Heading6">
    <w:name w:val="heading 6"/>
    <w:basedOn w:val="Normal"/>
    <w:next w:val="Normal"/>
    <w:link w:val="Heading6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152" w:hanging="1152"/>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trl+2] Char"/>
    <w:basedOn w:val="DefaultParagraphFont"/>
    <w:link w:val="Heading2"/>
    <w:rsid w:val="006C5B36"/>
    <w:rPr>
      <w:rFonts w:eastAsia="Times New Roman"/>
      <w:b/>
      <w:bCs/>
      <w:color w:val="000000" w:themeColor="text1"/>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sz w:val="20"/>
      <w:szCs w:val="20"/>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semiHidden/>
    <w:rsid w:val="001D0F21"/>
    <w:rPr>
      <w:vertAlign w:val="superscript"/>
    </w:rPr>
  </w:style>
  <w:style w:type="paragraph" w:customStyle="1" w:styleId="Tableheader">
    <w:name w:val="Table header"/>
    <w:basedOn w:val="Normal"/>
    <w:uiPriority w:val="89"/>
    <w:qFormat/>
    <w:rsid w:val="00A74317"/>
    <w:pPr>
      <w:spacing w:before="100" w:after="100"/>
      <w:jc w:val="both"/>
    </w:pPr>
    <w:rPr>
      <w:rFonts w:cstheme="minorBidi"/>
      <w:b/>
    </w:rPr>
  </w:style>
  <w:style w:type="paragraph" w:customStyle="1" w:styleId="Tablenumberlist0">
    <w:name w:val="Table number list 0"/>
    <w:basedOn w:val="Tablebody0"/>
    <w:uiPriority w:val="98"/>
    <w:qFormat/>
    <w:rsid w:val="00BB0402"/>
    <w:pPr>
      <w:numPr>
        <w:numId w:val="10"/>
      </w:numPr>
    </w:pPr>
  </w:style>
  <w:style w:type="paragraph" w:styleId="TOC1">
    <w:name w:val="toc 1"/>
    <w:basedOn w:val="Normal"/>
    <w:next w:val="Normal"/>
    <w:autoRedefine/>
    <w:uiPriority w:val="39"/>
    <w:rsid w:val="006C35CB"/>
    <w:pPr>
      <w:keepNext/>
      <w:tabs>
        <w:tab w:val="right" w:leader="dot" w:pos="9072"/>
      </w:tabs>
      <w:spacing w:before="200" w:after="60"/>
      <w:jc w:val="both"/>
    </w:pPr>
    <w:rPr>
      <w:rFonts w:cstheme="minorBidi"/>
      <w:b/>
      <w:caps/>
      <w:noProof/>
    </w:rPr>
  </w:style>
  <w:style w:type="paragraph" w:styleId="TOC2">
    <w:name w:val="toc 2"/>
    <w:basedOn w:val="Normal"/>
    <w:next w:val="Normal"/>
    <w:autoRedefine/>
    <w:uiPriority w:val="39"/>
    <w:rsid w:val="004734D1"/>
    <w:pPr>
      <w:tabs>
        <w:tab w:val="left" w:pos="567"/>
        <w:tab w:val="right" w:leader="dot" w:pos="9072"/>
      </w:tabs>
      <w:spacing w:before="120" w:after="60"/>
      <w:jc w:val="both"/>
    </w:pPr>
    <w:rPr>
      <w:rFonts w:cstheme="minorBidi"/>
      <w:noProof/>
    </w:rPr>
  </w:style>
  <w:style w:type="paragraph" w:styleId="TOC3">
    <w:name w:val="toc 3"/>
    <w:basedOn w:val="Normal"/>
    <w:next w:val="Normal"/>
    <w:autoRedefine/>
    <w:uiPriority w:val="39"/>
    <w:rsid w:val="004142A1"/>
    <w:pPr>
      <w:tabs>
        <w:tab w:val="left" w:pos="567"/>
        <w:tab w:val="right" w:leader="dot" w:pos="9072"/>
      </w:tabs>
      <w:spacing w:after="60"/>
      <w:jc w:val="both"/>
    </w:pPr>
    <w:rPr>
      <w:rFonts w:cstheme="minorBidi"/>
      <w:noProof/>
      <w:sz w:val="20"/>
    </w:rPr>
  </w:style>
  <w:style w:type="paragraph" w:styleId="TOC4">
    <w:name w:val="toc 4"/>
    <w:basedOn w:val="Normal"/>
    <w:next w:val="Normal"/>
    <w:autoRedefine/>
    <w:uiPriority w:val="39"/>
    <w:unhideWhenUsed/>
    <w:rsid w:val="004142A1"/>
    <w:pPr>
      <w:tabs>
        <w:tab w:val="left" w:pos="1134"/>
        <w:tab w:val="right" w:leader="dot" w:pos="9072"/>
      </w:tabs>
      <w:spacing w:after="60"/>
      <w:ind w:left="567"/>
      <w:jc w:val="both"/>
    </w:pPr>
    <w:rPr>
      <w:rFonts w:cstheme="minorBidi"/>
      <w:noProof/>
      <w:sz w:val="20"/>
    </w:rPr>
  </w:style>
  <w:style w:type="paragraph" w:styleId="TOC5">
    <w:name w:val="toc 5"/>
    <w:basedOn w:val="Normal"/>
    <w:next w:val="Normal"/>
    <w:autoRedefine/>
    <w:uiPriority w:val="39"/>
    <w:rsid w:val="004142A1"/>
    <w:pPr>
      <w:tabs>
        <w:tab w:val="left" w:pos="1701"/>
        <w:tab w:val="right" w:leader="dot" w:pos="9072"/>
      </w:tabs>
      <w:spacing w:after="60"/>
      <w:ind w:left="1134"/>
    </w:pPr>
    <w:rPr>
      <w:rFonts w:eastAsiaTheme="minorEastAsia" w:cstheme="minorBidi"/>
      <w:noProof/>
      <w:sz w:val="20"/>
      <w:lang w:val="fi-FI" w:eastAsia="fi-FI"/>
    </w:rPr>
  </w:style>
  <w:style w:type="character" w:customStyle="1" w:styleId="Heading1Char">
    <w:name w:val="Heading 1 Char"/>
    <w:aliases w:val="Heading 1 [Ctrl+1] Char"/>
    <w:basedOn w:val="DefaultParagraphFont"/>
    <w:link w:val="Heading1"/>
    <w:rsid w:val="006C5B36"/>
    <w:rPr>
      <w:rFonts w:eastAsiaTheme="majorEastAsia" w:cstheme="majorBidi"/>
      <w:b/>
      <w:bCs/>
      <w:color w:val="000000" w:themeColor="text1"/>
      <w:szCs w:val="28"/>
      <w:lang w:val="en-GB"/>
    </w:rPr>
  </w:style>
  <w:style w:type="paragraph" w:customStyle="1" w:styleId="Bodytext0Alt0">
    <w:name w:val="Body text 0 [Alt+0]"/>
    <w:basedOn w:val="Normal"/>
    <w:uiPriority w:val="2"/>
    <w:qFormat/>
    <w:rsid w:val="0062065F"/>
    <w:pPr>
      <w:jc w:val="both"/>
    </w:p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Normal"/>
    <w:uiPriority w:val="2"/>
    <w:qFormat/>
    <w:rsid w:val="0062065F"/>
    <w:pPr>
      <w:ind w:left="851"/>
      <w:jc w:val="both"/>
    </w:pPr>
  </w:style>
  <w:style w:type="paragraph" w:customStyle="1" w:styleId="Bodytext2Alt2">
    <w:name w:val="Body text 2 [Alt+2]"/>
    <w:basedOn w:val="Normal"/>
    <w:uiPriority w:val="2"/>
    <w:qFormat/>
    <w:rsid w:val="0062065F"/>
    <w:pPr>
      <w:ind w:left="851"/>
      <w:jc w:val="both"/>
    </w:pPr>
  </w:style>
  <w:style w:type="paragraph" w:customStyle="1" w:styleId="Bodytext3Alt3">
    <w:name w:val="Body text 3 [Alt+3]"/>
    <w:basedOn w:val="Normal"/>
    <w:uiPriority w:val="2"/>
    <w:qFormat/>
    <w:rsid w:val="0062065F"/>
    <w:pPr>
      <w:ind w:left="1701"/>
      <w:jc w:val="both"/>
    </w:pPr>
  </w:style>
  <w:style w:type="paragraph" w:customStyle="1" w:styleId="Bodytext4Alt4">
    <w:name w:val="Body text 4 [Alt+4]"/>
    <w:basedOn w:val="Normal"/>
    <w:uiPriority w:val="2"/>
    <w:qFormat/>
    <w:rsid w:val="0062065F"/>
    <w:pPr>
      <w:ind w:left="2552"/>
      <w:jc w:val="both"/>
    </w:pPr>
  </w:style>
  <w:style w:type="paragraph" w:customStyle="1" w:styleId="Bodytext5Alt5">
    <w:name w:val="Body text 5 [Alt+5]"/>
    <w:basedOn w:val="Normal"/>
    <w:uiPriority w:val="2"/>
    <w:qFormat/>
    <w:rsid w:val="0062065F"/>
    <w:pPr>
      <w:ind w:left="3402"/>
      <w:jc w:val="both"/>
    </w:pPr>
  </w:style>
  <w:style w:type="paragraph" w:customStyle="1" w:styleId="Letterlowercase0">
    <w:name w:val="Letter lowercase 0"/>
    <w:basedOn w:val="Normal"/>
    <w:uiPriority w:val="3"/>
    <w:qFormat/>
    <w:rsid w:val="006C5B36"/>
    <w:pPr>
      <w:numPr>
        <w:numId w:val="1"/>
      </w:numPr>
      <w:tabs>
        <w:tab w:val="clear" w:pos="851"/>
      </w:tabs>
      <w:jc w:val="both"/>
    </w:pPr>
  </w:style>
  <w:style w:type="paragraph" w:customStyle="1" w:styleId="Letterlowercase1">
    <w:name w:val="Letter lowercase 1"/>
    <w:basedOn w:val="Normal"/>
    <w:uiPriority w:val="3"/>
    <w:qFormat/>
    <w:rsid w:val="006C5B36"/>
    <w:pPr>
      <w:numPr>
        <w:ilvl w:val="1"/>
        <w:numId w:val="1"/>
      </w:numPr>
      <w:tabs>
        <w:tab w:val="clear" w:pos="851"/>
      </w:tabs>
      <w:jc w:val="both"/>
    </w:pPr>
  </w:style>
  <w:style w:type="paragraph" w:customStyle="1" w:styleId="Letterlowercase2">
    <w:name w:val="Letter lowercase 2"/>
    <w:basedOn w:val="Normal"/>
    <w:uiPriority w:val="3"/>
    <w:qFormat/>
    <w:rsid w:val="006C5B36"/>
    <w:pPr>
      <w:numPr>
        <w:ilvl w:val="2"/>
        <w:numId w:val="1"/>
      </w:numPr>
      <w:tabs>
        <w:tab w:val="clear" w:pos="1701"/>
      </w:tabs>
      <w:jc w:val="both"/>
    </w:pPr>
  </w:style>
  <w:style w:type="paragraph" w:customStyle="1" w:styleId="Letterlowercase3">
    <w:name w:val="Letter lowercase 3"/>
    <w:basedOn w:val="Normal"/>
    <w:uiPriority w:val="3"/>
    <w:qFormat/>
    <w:rsid w:val="006C5B36"/>
    <w:pPr>
      <w:numPr>
        <w:ilvl w:val="3"/>
        <w:numId w:val="1"/>
      </w:numPr>
      <w:tabs>
        <w:tab w:val="clear" w:pos="2552"/>
      </w:tabs>
      <w:jc w:val="both"/>
    </w:pPr>
  </w:style>
  <w:style w:type="paragraph" w:customStyle="1" w:styleId="Letterlowercase4">
    <w:name w:val="Letter lowercase 4"/>
    <w:basedOn w:val="Normal"/>
    <w:uiPriority w:val="3"/>
    <w:qFormat/>
    <w:rsid w:val="006C5B36"/>
    <w:pPr>
      <w:numPr>
        <w:ilvl w:val="4"/>
        <w:numId w:val="1"/>
      </w:numPr>
      <w:tabs>
        <w:tab w:val="clear" w:pos="3402"/>
      </w:tabs>
      <w:jc w:val="both"/>
    </w:pPr>
  </w:style>
  <w:style w:type="paragraph" w:customStyle="1" w:styleId="Letterlowercase5">
    <w:name w:val="Letter lowercase 5"/>
    <w:basedOn w:val="Normal"/>
    <w:uiPriority w:val="3"/>
    <w:qFormat/>
    <w:rsid w:val="006C5B36"/>
    <w:pPr>
      <w:numPr>
        <w:ilvl w:val="5"/>
        <w:numId w:val="1"/>
      </w:numPr>
      <w:tabs>
        <w:tab w:val="clear" w:pos="4253"/>
      </w:tabs>
      <w:jc w:val="both"/>
    </w:pPr>
  </w:style>
  <w:style w:type="paragraph" w:customStyle="1" w:styleId="Letteruppercase0">
    <w:name w:val="Letter uppercase 0"/>
    <w:basedOn w:val="Normal"/>
    <w:uiPriority w:val="3"/>
    <w:qFormat/>
    <w:rsid w:val="006C5B36"/>
    <w:pPr>
      <w:numPr>
        <w:numId w:val="2"/>
      </w:numPr>
      <w:tabs>
        <w:tab w:val="clear" w:pos="851"/>
      </w:tabs>
      <w:jc w:val="both"/>
    </w:pPr>
  </w:style>
  <w:style w:type="paragraph" w:customStyle="1" w:styleId="Letteruppercase1">
    <w:name w:val="Letter uppercase 1"/>
    <w:basedOn w:val="Normal"/>
    <w:uiPriority w:val="3"/>
    <w:qFormat/>
    <w:rsid w:val="006C5B36"/>
    <w:pPr>
      <w:numPr>
        <w:ilvl w:val="1"/>
        <w:numId w:val="2"/>
      </w:numPr>
      <w:tabs>
        <w:tab w:val="clear" w:pos="851"/>
      </w:tabs>
      <w:jc w:val="both"/>
    </w:pPr>
  </w:style>
  <w:style w:type="paragraph" w:customStyle="1" w:styleId="Letteruppercase2">
    <w:name w:val="Letter uppercase 2"/>
    <w:basedOn w:val="Normal"/>
    <w:uiPriority w:val="3"/>
    <w:qFormat/>
    <w:rsid w:val="006C5B36"/>
    <w:pPr>
      <w:numPr>
        <w:ilvl w:val="2"/>
        <w:numId w:val="2"/>
      </w:numPr>
      <w:tabs>
        <w:tab w:val="clear" w:pos="1701"/>
      </w:tabs>
      <w:jc w:val="both"/>
    </w:pPr>
  </w:style>
  <w:style w:type="paragraph" w:customStyle="1" w:styleId="Letteruppercase3">
    <w:name w:val="Letter uppercase 3"/>
    <w:basedOn w:val="Normal"/>
    <w:uiPriority w:val="3"/>
    <w:qFormat/>
    <w:rsid w:val="006C5B36"/>
    <w:pPr>
      <w:numPr>
        <w:ilvl w:val="3"/>
        <w:numId w:val="2"/>
      </w:numPr>
      <w:tabs>
        <w:tab w:val="clear" w:pos="2552"/>
      </w:tabs>
      <w:jc w:val="both"/>
    </w:pPr>
  </w:style>
  <w:style w:type="paragraph" w:customStyle="1" w:styleId="Letteruppercase4">
    <w:name w:val="Letter uppercase 4"/>
    <w:basedOn w:val="Normal"/>
    <w:uiPriority w:val="3"/>
    <w:qFormat/>
    <w:rsid w:val="006C5B36"/>
    <w:pPr>
      <w:numPr>
        <w:ilvl w:val="4"/>
        <w:numId w:val="2"/>
      </w:numPr>
      <w:tabs>
        <w:tab w:val="clear" w:pos="3402"/>
      </w:tabs>
      <w:jc w:val="both"/>
    </w:pPr>
  </w:style>
  <w:style w:type="paragraph" w:customStyle="1" w:styleId="Letteruppercase5">
    <w:name w:val="Letter uppercase 5"/>
    <w:basedOn w:val="Normal"/>
    <w:uiPriority w:val="3"/>
    <w:qFormat/>
    <w:rsid w:val="006C5B36"/>
    <w:pPr>
      <w:numPr>
        <w:ilvl w:val="5"/>
        <w:numId w:val="2"/>
      </w:numPr>
      <w:tabs>
        <w:tab w:val="clear" w:pos="4253"/>
      </w:tabs>
      <w:jc w:val="both"/>
    </w:pPr>
  </w:style>
  <w:style w:type="paragraph" w:customStyle="1" w:styleId="Romanlowercase0">
    <w:name w:val="Roman lowercase 0"/>
    <w:basedOn w:val="Normal"/>
    <w:uiPriority w:val="3"/>
    <w:qFormat/>
    <w:rsid w:val="006C5B36"/>
    <w:pPr>
      <w:numPr>
        <w:numId w:val="3"/>
      </w:numPr>
      <w:tabs>
        <w:tab w:val="clear" w:pos="851"/>
      </w:tabs>
      <w:jc w:val="both"/>
    </w:pPr>
  </w:style>
  <w:style w:type="paragraph" w:customStyle="1" w:styleId="Romanlowercase1">
    <w:name w:val="Roman lowercase 1"/>
    <w:basedOn w:val="Normal"/>
    <w:uiPriority w:val="3"/>
    <w:qFormat/>
    <w:rsid w:val="006C5B36"/>
    <w:pPr>
      <w:numPr>
        <w:ilvl w:val="1"/>
        <w:numId w:val="3"/>
      </w:numPr>
      <w:tabs>
        <w:tab w:val="clear" w:pos="851"/>
      </w:tabs>
      <w:jc w:val="both"/>
    </w:pPr>
  </w:style>
  <w:style w:type="paragraph" w:customStyle="1" w:styleId="Romanlowercase2">
    <w:name w:val="Roman lowercase 2"/>
    <w:basedOn w:val="Normal"/>
    <w:uiPriority w:val="3"/>
    <w:qFormat/>
    <w:rsid w:val="006C5B36"/>
    <w:pPr>
      <w:numPr>
        <w:ilvl w:val="2"/>
        <w:numId w:val="3"/>
      </w:numPr>
      <w:tabs>
        <w:tab w:val="clear" w:pos="1701"/>
      </w:tabs>
      <w:jc w:val="both"/>
    </w:pPr>
  </w:style>
  <w:style w:type="paragraph" w:customStyle="1" w:styleId="Romanlowercase3">
    <w:name w:val="Roman lowercase 3"/>
    <w:basedOn w:val="Normal"/>
    <w:uiPriority w:val="3"/>
    <w:qFormat/>
    <w:rsid w:val="006C5B36"/>
    <w:pPr>
      <w:numPr>
        <w:ilvl w:val="3"/>
        <w:numId w:val="3"/>
      </w:numPr>
      <w:tabs>
        <w:tab w:val="clear" w:pos="2552"/>
      </w:tabs>
      <w:jc w:val="both"/>
    </w:pPr>
  </w:style>
  <w:style w:type="paragraph" w:customStyle="1" w:styleId="Romanlowercase4">
    <w:name w:val="Roman lowercase 4"/>
    <w:basedOn w:val="Normal"/>
    <w:uiPriority w:val="3"/>
    <w:qFormat/>
    <w:rsid w:val="0062065F"/>
    <w:pPr>
      <w:numPr>
        <w:ilvl w:val="4"/>
        <w:numId w:val="3"/>
      </w:numPr>
      <w:jc w:val="both"/>
    </w:pPr>
  </w:style>
  <w:style w:type="paragraph" w:customStyle="1" w:styleId="Romanlowercase5">
    <w:name w:val="Roman lowercase 5"/>
    <w:basedOn w:val="Normal"/>
    <w:uiPriority w:val="3"/>
    <w:qFormat/>
    <w:rsid w:val="006C5B36"/>
    <w:pPr>
      <w:numPr>
        <w:ilvl w:val="5"/>
        <w:numId w:val="3"/>
      </w:numPr>
      <w:tabs>
        <w:tab w:val="clear" w:pos="4253"/>
      </w:tabs>
      <w:jc w:val="both"/>
    </w:pPr>
  </w:style>
  <w:style w:type="paragraph" w:customStyle="1" w:styleId="Romanuppercase0">
    <w:name w:val="Roman uppercase 0"/>
    <w:basedOn w:val="Normal"/>
    <w:uiPriority w:val="3"/>
    <w:qFormat/>
    <w:rsid w:val="006C5B36"/>
    <w:pPr>
      <w:numPr>
        <w:numId w:val="4"/>
      </w:numPr>
      <w:tabs>
        <w:tab w:val="clear" w:pos="851"/>
      </w:tabs>
      <w:jc w:val="both"/>
    </w:pPr>
  </w:style>
  <w:style w:type="paragraph" w:customStyle="1" w:styleId="Romanuppercase1">
    <w:name w:val="Roman uppercase 1"/>
    <w:basedOn w:val="Normal"/>
    <w:uiPriority w:val="3"/>
    <w:qFormat/>
    <w:rsid w:val="006C5B36"/>
    <w:pPr>
      <w:numPr>
        <w:ilvl w:val="1"/>
        <w:numId w:val="4"/>
      </w:numPr>
      <w:tabs>
        <w:tab w:val="clear" w:pos="851"/>
      </w:tabs>
      <w:jc w:val="both"/>
    </w:pPr>
  </w:style>
  <w:style w:type="paragraph" w:customStyle="1" w:styleId="Romanuppercase2">
    <w:name w:val="Roman uppercase 2"/>
    <w:basedOn w:val="Normal"/>
    <w:uiPriority w:val="3"/>
    <w:qFormat/>
    <w:rsid w:val="006C5B36"/>
    <w:pPr>
      <w:numPr>
        <w:ilvl w:val="2"/>
        <w:numId w:val="4"/>
      </w:numPr>
      <w:tabs>
        <w:tab w:val="clear" w:pos="1701"/>
      </w:tabs>
      <w:jc w:val="both"/>
    </w:pPr>
  </w:style>
  <w:style w:type="paragraph" w:customStyle="1" w:styleId="Romanuppercase3">
    <w:name w:val="Roman uppercase 3"/>
    <w:basedOn w:val="Normal"/>
    <w:uiPriority w:val="3"/>
    <w:qFormat/>
    <w:rsid w:val="006C5B36"/>
    <w:pPr>
      <w:numPr>
        <w:ilvl w:val="3"/>
        <w:numId w:val="4"/>
      </w:numPr>
      <w:tabs>
        <w:tab w:val="clear" w:pos="2552"/>
      </w:tabs>
      <w:jc w:val="both"/>
    </w:pPr>
  </w:style>
  <w:style w:type="paragraph" w:customStyle="1" w:styleId="Romanuppercase4">
    <w:name w:val="Roman uppercase 4"/>
    <w:basedOn w:val="Normal"/>
    <w:uiPriority w:val="3"/>
    <w:qFormat/>
    <w:rsid w:val="006C5B36"/>
    <w:pPr>
      <w:numPr>
        <w:ilvl w:val="4"/>
        <w:numId w:val="4"/>
      </w:numPr>
      <w:tabs>
        <w:tab w:val="clear" w:pos="3402"/>
      </w:tabs>
      <w:jc w:val="both"/>
    </w:pPr>
  </w:style>
  <w:style w:type="paragraph" w:customStyle="1" w:styleId="Romanuppercase5">
    <w:name w:val="Roman uppercase 5"/>
    <w:basedOn w:val="Normal"/>
    <w:uiPriority w:val="3"/>
    <w:qFormat/>
    <w:rsid w:val="006C5B36"/>
    <w:pPr>
      <w:numPr>
        <w:ilvl w:val="5"/>
        <w:numId w:val="4"/>
      </w:numPr>
      <w:tabs>
        <w:tab w:val="clear" w:pos="4253"/>
      </w:tabs>
      <w:jc w:val="both"/>
    </w:pPr>
  </w:style>
  <w:style w:type="paragraph" w:customStyle="1" w:styleId="Listnumber0">
    <w:name w:val="List number 0"/>
    <w:basedOn w:val="Normal"/>
    <w:uiPriority w:val="4"/>
    <w:qFormat/>
    <w:rsid w:val="006C5B36"/>
    <w:pPr>
      <w:numPr>
        <w:numId w:val="5"/>
      </w:numPr>
      <w:tabs>
        <w:tab w:val="clear" w:pos="851"/>
      </w:tabs>
      <w:jc w:val="both"/>
    </w:pPr>
  </w:style>
  <w:style w:type="paragraph" w:customStyle="1" w:styleId="Listnumber1">
    <w:name w:val="List number 1"/>
    <w:basedOn w:val="Normal"/>
    <w:uiPriority w:val="4"/>
    <w:qFormat/>
    <w:rsid w:val="006C5B36"/>
    <w:pPr>
      <w:numPr>
        <w:ilvl w:val="1"/>
        <w:numId w:val="5"/>
      </w:numPr>
      <w:tabs>
        <w:tab w:val="clear" w:pos="851"/>
      </w:tabs>
      <w:jc w:val="both"/>
    </w:pPr>
  </w:style>
  <w:style w:type="paragraph" w:customStyle="1" w:styleId="ListNumber21">
    <w:name w:val="List Number 21"/>
    <w:basedOn w:val="Normal"/>
    <w:uiPriority w:val="4"/>
    <w:qFormat/>
    <w:rsid w:val="006C5B36"/>
    <w:pPr>
      <w:numPr>
        <w:ilvl w:val="2"/>
        <w:numId w:val="5"/>
      </w:numPr>
      <w:tabs>
        <w:tab w:val="clear" w:pos="1701"/>
      </w:tabs>
      <w:jc w:val="both"/>
    </w:pPr>
  </w:style>
  <w:style w:type="paragraph" w:customStyle="1" w:styleId="ListNumber31">
    <w:name w:val="List Number 31"/>
    <w:basedOn w:val="Normal"/>
    <w:uiPriority w:val="4"/>
    <w:qFormat/>
    <w:rsid w:val="006C5B36"/>
    <w:pPr>
      <w:numPr>
        <w:ilvl w:val="3"/>
        <w:numId w:val="5"/>
      </w:numPr>
      <w:tabs>
        <w:tab w:val="clear" w:pos="2552"/>
      </w:tabs>
      <w:jc w:val="both"/>
    </w:pPr>
  </w:style>
  <w:style w:type="paragraph" w:customStyle="1" w:styleId="ListNumber41">
    <w:name w:val="List Number 41"/>
    <w:basedOn w:val="Normal"/>
    <w:uiPriority w:val="4"/>
    <w:qFormat/>
    <w:rsid w:val="006C5B36"/>
    <w:pPr>
      <w:numPr>
        <w:ilvl w:val="4"/>
        <w:numId w:val="5"/>
      </w:numPr>
      <w:tabs>
        <w:tab w:val="clear" w:pos="3402"/>
      </w:tabs>
      <w:jc w:val="both"/>
    </w:pPr>
  </w:style>
  <w:style w:type="paragraph" w:customStyle="1" w:styleId="ListNumber51">
    <w:name w:val="List Number 51"/>
    <w:basedOn w:val="Normal"/>
    <w:uiPriority w:val="4"/>
    <w:qFormat/>
    <w:rsid w:val="006C5B36"/>
    <w:pPr>
      <w:numPr>
        <w:ilvl w:val="5"/>
        <w:numId w:val="5"/>
      </w:numPr>
      <w:tabs>
        <w:tab w:val="clear" w:pos="4253"/>
      </w:tabs>
      <w:jc w:val="both"/>
    </w:pPr>
  </w:style>
  <w:style w:type="paragraph" w:customStyle="1" w:styleId="UnderlinedList0">
    <w:name w:val="Underlined List 0"/>
    <w:basedOn w:val="Normal"/>
    <w:uiPriority w:val="4"/>
    <w:qFormat/>
    <w:rsid w:val="0062065F"/>
    <w:pPr>
      <w:numPr>
        <w:numId w:val="6"/>
      </w:numPr>
      <w:jc w:val="both"/>
    </w:pPr>
    <w:rPr>
      <w:u w:val="single"/>
    </w:rPr>
  </w:style>
  <w:style w:type="paragraph" w:customStyle="1" w:styleId="UnderlinedList1">
    <w:name w:val="Underlined List 1"/>
    <w:basedOn w:val="Normal"/>
    <w:uiPriority w:val="4"/>
    <w:qFormat/>
    <w:rsid w:val="00DF407C"/>
    <w:pPr>
      <w:numPr>
        <w:ilvl w:val="1"/>
        <w:numId w:val="6"/>
      </w:numPr>
      <w:tabs>
        <w:tab w:val="clear" w:pos="851"/>
      </w:tabs>
      <w:ind w:left="1702" w:hanging="851"/>
      <w:jc w:val="both"/>
    </w:pPr>
    <w:rPr>
      <w:u w:val="single"/>
    </w:rPr>
  </w:style>
  <w:style w:type="paragraph" w:customStyle="1" w:styleId="UnderlinedList2">
    <w:name w:val="Underlined List 2"/>
    <w:basedOn w:val="Normal"/>
    <w:uiPriority w:val="4"/>
    <w:qFormat/>
    <w:rsid w:val="00DF407C"/>
    <w:pPr>
      <w:numPr>
        <w:ilvl w:val="2"/>
        <w:numId w:val="6"/>
      </w:numPr>
      <w:ind w:left="1702" w:hanging="851"/>
      <w:jc w:val="both"/>
    </w:pPr>
    <w:rPr>
      <w:u w:val="single"/>
    </w:rPr>
  </w:style>
  <w:style w:type="paragraph" w:customStyle="1" w:styleId="UnderlinedList3">
    <w:name w:val="Underlined List 3"/>
    <w:basedOn w:val="Normal"/>
    <w:uiPriority w:val="4"/>
    <w:qFormat/>
    <w:rsid w:val="00DF407C"/>
    <w:pPr>
      <w:numPr>
        <w:ilvl w:val="3"/>
        <w:numId w:val="6"/>
      </w:numPr>
      <w:tabs>
        <w:tab w:val="clear" w:pos="1701"/>
      </w:tabs>
      <w:ind w:left="2552" w:hanging="851"/>
      <w:jc w:val="both"/>
    </w:pPr>
    <w:rPr>
      <w:u w:val="single"/>
    </w:rPr>
  </w:style>
  <w:style w:type="paragraph" w:customStyle="1" w:styleId="UnderlinedList4">
    <w:name w:val="Underlined List 4"/>
    <w:basedOn w:val="Normal"/>
    <w:uiPriority w:val="4"/>
    <w:qFormat/>
    <w:rsid w:val="00DF407C"/>
    <w:pPr>
      <w:numPr>
        <w:ilvl w:val="4"/>
        <w:numId w:val="6"/>
      </w:numPr>
      <w:tabs>
        <w:tab w:val="clear" w:pos="2552"/>
      </w:tabs>
      <w:ind w:left="3403" w:hanging="851"/>
      <w:jc w:val="both"/>
    </w:pPr>
    <w:rPr>
      <w:u w:val="single"/>
    </w:rPr>
  </w:style>
  <w:style w:type="paragraph" w:customStyle="1" w:styleId="UnderlinedList5">
    <w:name w:val="Underlined List 5"/>
    <w:basedOn w:val="Normal"/>
    <w:uiPriority w:val="4"/>
    <w:qFormat/>
    <w:rsid w:val="00DF407C"/>
    <w:pPr>
      <w:numPr>
        <w:ilvl w:val="5"/>
        <w:numId w:val="6"/>
      </w:numPr>
      <w:tabs>
        <w:tab w:val="clear" w:pos="3402"/>
      </w:tabs>
      <w:ind w:left="4253" w:hanging="851"/>
      <w:jc w:val="both"/>
    </w:pPr>
    <w:rPr>
      <w:u w:val="single"/>
    </w:rPr>
  </w:style>
  <w:style w:type="paragraph" w:customStyle="1" w:styleId="Bullet0">
    <w:name w:val="Bullet 0"/>
    <w:basedOn w:val="Normal"/>
    <w:uiPriority w:val="5"/>
    <w:qFormat/>
    <w:rsid w:val="00DF407C"/>
    <w:pPr>
      <w:numPr>
        <w:numId w:val="7"/>
      </w:numPr>
      <w:tabs>
        <w:tab w:val="clear" w:pos="851"/>
      </w:tabs>
      <w:jc w:val="both"/>
    </w:pPr>
  </w:style>
  <w:style w:type="paragraph" w:customStyle="1" w:styleId="Bullet1">
    <w:name w:val="Bullet 1"/>
    <w:basedOn w:val="Normal"/>
    <w:uiPriority w:val="5"/>
    <w:qFormat/>
    <w:rsid w:val="00DF407C"/>
    <w:pPr>
      <w:numPr>
        <w:ilvl w:val="1"/>
        <w:numId w:val="7"/>
      </w:numPr>
      <w:tabs>
        <w:tab w:val="clear" w:pos="851"/>
      </w:tabs>
      <w:jc w:val="both"/>
    </w:pPr>
  </w:style>
  <w:style w:type="paragraph" w:customStyle="1" w:styleId="Bullet2">
    <w:name w:val="Bullet 2"/>
    <w:basedOn w:val="Normal"/>
    <w:uiPriority w:val="5"/>
    <w:qFormat/>
    <w:rsid w:val="00DF407C"/>
    <w:pPr>
      <w:numPr>
        <w:ilvl w:val="2"/>
        <w:numId w:val="7"/>
      </w:numPr>
      <w:tabs>
        <w:tab w:val="clear" w:pos="1701"/>
      </w:tabs>
      <w:jc w:val="both"/>
    </w:pPr>
  </w:style>
  <w:style w:type="paragraph" w:customStyle="1" w:styleId="Bullet3">
    <w:name w:val="Bullet 3"/>
    <w:basedOn w:val="Normal"/>
    <w:uiPriority w:val="5"/>
    <w:qFormat/>
    <w:rsid w:val="00DF407C"/>
    <w:pPr>
      <w:numPr>
        <w:ilvl w:val="3"/>
        <w:numId w:val="7"/>
      </w:numPr>
      <w:tabs>
        <w:tab w:val="clear" w:pos="2552"/>
      </w:tabs>
      <w:jc w:val="both"/>
    </w:pPr>
  </w:style>
  <w:style w:type="paragraph" w:customStyle="1" w:styleId="Bullet4">
    <w:name w:val="Bullet 4"/>
    <w:basedOn w:val="Normal"/>
    <w:uiPriority w:val="5"/>
    <w:qFormat/>
    <w:rsid w:val="00DF407C"/>
    <w:pPr>
      <w:numPr>
        <w:ilvl w:val="4"/>
        <w:numId w:val="7"/>
      </w:numPr>
      <w:tabs>
        <w:tab w:val="clear" w:pos="3402"/>
      </w:tabs>
      <w:jc w:val="both"/>
    </w:pPr>
  </w:style>
  <w:style w:type="paragraph" w:customStyle="1" w:styleId="Bullet5">
    <w:name w:val="Bullet 5"/>
    <w:basedOn w:val="Normal"/>
    <w:uiPriority w:val="5"/>
    <w:qFormat/>
    <w:rsid w:val="00DF407C"/>
    <w:pPr>
      <w:numPr>
        <w:ilvl w:val="5"/>
        <w:numId w:val="7"/>
      </w:numPr>
      <w:tabs>
        <w:tab w:val="clear" w:pos="4253"/>
      </w:tabs>
      <w:jc w:val="both"/>
    </w:pPr>
  </w:style>
  <w:style w:type="paragraph" w:customStyle="1" w:styleId="Dash0">
    <w:name w:val="Dash 0"/>
    <w:basedOn w:val="Normal"/>
    <w:uiPriority w:val="5"/>
    <w:qFormat/>
    <w:rsid w:val="00DF407C"/>
    <w:pPr>
      <w:numPr>
        <w:numId w:val="8"/>
      </w:numPr>
      <w:tabs>
        <w:tab w:val="clear" w:pos="851"/>
      </w:tabs>
      <w:jc w:val="both"/>
    </w:pPr>
  </w:style>
  <w:style w:type="paragraph" w:customStyle="1" w:styleId="Dash5">
    <w:name w:val="Dash 5"/>
    <w:basedOn w:val="Normal"/>
    <w:uiPriority w:val="5"/>
    <w:qFormat/>
    <w:rsid w:val="00DF407C"/>
    <w:pPr>
      <w:numPr>
        <w:ilvl w:val="5"/>
        <w:numId w:val="8"/>
      </w:numPr>
      <w:tabs>
        <w:tab w:val="clear" w:pos="4253"/>
      </w:tabs>
      <w:jc w:val="both"/>
    </w:p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Normal"/>
    <w:uiPriority w:val="89"/>
    <w:qFormat/>
    <w:rsid w:val="0062065F"/>
    <w:pPr>
      <w:spacing w:before="100" w:after="100"/>
      <w:jc w:val="both"/>
    </w:pPr>
    <w:rPr>
      <w:rFonts w:cstheme="minorBidi"/>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Heading3Char">
    <w:name w:val="Heading 3 Char"/>
    <w:aliases w:val="Heading 3 [Ctrl+3] Char"/>
    <w:basedOn w:val="DefaultParagraphFont"/>
    <w:link w:val="Heading3"/>
    <w:rsid w:val="0030165B"/>
    <w:rPr>
      <w:rFonts w:ascii="Times New Roman" w:eastAsiaTheme="majorEastAsia" w:hAnsi="Times New Roman" w:cstheme="majorBidi"/>
      <w:b/>
      <w:bCs/>
      <w:color w:val="000000" w:themeColor="text1"/>
    </w:rPr>
  </w:style>
  <w:style w:type="character" w:customStyle="1" w:styleId="Heading4Char">
    <w:name w:val="Heading 4 Char"/>
    <w:aliases w:val="Heading 4 [Ctrl+4] Char"/>
    <w:basedOn w:val="DefaultParagraphFont"/>
    <w:link w:val="Heading4"/>
    <w:rsid w:val="006C5B36"/>
    <w:rPr>
      <w:rFonts w:eastAsiaTheme="majorEastAsia" w:cstheme="majorBidi"/>
      <w:b/>
      <w:bCs/>
      <w:color w:val="000000" w:themeColor="text1"/>
      <w:szCs w:val="28"/>
      <w:lang w:val="en-GB"/>
    </w:rPr>
  </w:style>
  <w:style w:type="character" w:customStyle="1" w:styleId="Heading5Char">
    <w:name w:val="Heading 5 Char"/>
    <w:aliases w:val="Heading 5 [Ctrl+5] Char"/>
    <w:basedOn w:val="DefaultParagraphFont"/>
    <w:link w:val="Heading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Normal"/>
    <w:uiPriority w:val="98"/>
    <w:qFormat/>
    <w:rsid w:val="006707F0"/>
    <w:pPr>
      <w:keepNext/>
      <w:keepLines/>
      <w:spacing w:before="300"/>
      <w:ind w:left="851" w:hanging="851"/>
      <w:jc w:val="both"/>
      <w:outlineLvl w:val="0"/>
    </w:pPr>
    <w:rPr>
      <w:rFonts w:cstheme="minorBidi"/>
      <w:b/>
      <w:caps/>
      <w:color w:val="000000" w:themeColor="text1"/>
      <w:sz w:val="24"/>
      <w:lang w:val="fi-FI"/>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Normal"/>
    <w:uiPriority w:val="90"/>
    <w:qFormat/>
    <w:rsid w:val="00DF407C"/>
    <w:pPr>
      <w:numPr>
        <w:numId w:val="11"/>
      </w:numPr>
      <w:tabs>
        <w:tab w:val="clear" w:pos="851"/>
      </w:tabs>
      <w:jc w:val="both"/>
    </w:pPr>
  </w:style>
  <w:style w:type="paragraph" w:customStyle="1" w:styleId="Recital">
    <w:name w:val="Recital"/>
    <w:basedOn w:val="Normal"/>
    <w:uiPriority w:val="90"/>
    <w:qFormat/>
    <w:rsid w:val="00125757"/>
    <w:pPr>
      <w:numPr>
        <w:numId w:val="12"/>
      </w:numPr>
      <w:jc w:val="both"/>
    </w:pPr>
  </w:style>
  <w:style w:type="paragraph" w:customStyle="1" w:styleId="Frontpage-Heading">
    <w:name w:val="Front page - Heading"/>
    <w:basedOn w:val="Tablebody0"/>
    <w:next w:val="Normal"/>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Normal"/>
    <w:next w:val="Bodytext0Alt0"/>
    <w:uiPriority w:val="92"/>
    <w:qFormat/>
    <w:rsid w:val="00125757"/>
    <w:pPr>
      <w:spacing w:after="600"/>
      <w:jc w:val="center"/>
    </w:pPr>
    <w:rPr>
      <w:b/>
      <w:sz w:val="24"/>
      <w:szCs w:val="24"/>
    </w:rPr>
  </w:style>
  <w:style w:type="paragraph" w:customStyle="1" w:styleId="Schedule-Title">
    <w:name w:val="Schedule - Title"/>
    <w:basedOn w:val="Normal"/>
    <w:next w:val="Schedule-Subtitle"/>
    <w:uiPriority w:val="92"/>
    <w:qFormat/>
    <w:rsid w:val="0050215E"/>
    <w:pPr>
      <w:keepNext/>
      <w:pageBreakBefore/>
      <w:spacing w:after="100"/>
      <w:jc w:val="center"/>
      <w:outlineLvl w:val="0"/>
    </w:pPr>
    <w:rPr>
      <w:b/>
      <w:sz w:val="24"/>
      <w:szCs w:val="24"/>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Header">
    <w:name w:val="header"/>
    <w:basedOn w:val="Bodytext0Alt0"/>
    <w:link w:val="HeaderChar"/>
    <w:uiPriority w:val="99"/>
    <w:unhideWhenUsed/>
    <w:rsid w:val="00DF5FC4"/>
    <w:pPr>
      <w:tabs>
        <w:tab w:val="center" w:pos="4536"/>
        <w:tab w:val="right" w:pos="9072"/>
      </w:tabs>
    </w:pPr>
  </w:style>
  <w:style w:type="character" w:customStyle="1" w:styleId="HeaderChar">
    <w:name w:val="Header Char"/>
    <w:basedOn w:val="DefaultParagraphFont"/>
    <w:link w:val="Header"/>
    <w:uiPriority w:val="99"/>
    <w:rsid w:val="00DF5FC4"/>
    <w:rPr>
      <w:rFonts w:ascii="Times New Roman" w:hAnsi="Times New Roman" w:cs="Times New Roman"/>
      <w:lang w:val="en-GB"/>
    </w:rPr>
  </w:style>
  <w:style w:type="character" w:styleId="Hyperlink">
    <w:name w:val="Hyperlink"/>
    <w:basedOn w:val="DefaultParagraphFont"/>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Normal"/>
    <w:next w:val="Bodytext0Alt0"/>
    <w:qFormat/>
    <w:rsid w:val="0030165B"/>
    <w:pPr>
      <w:keepNext/>
      <w:spacing w:before="300"/>
      <w:jc w:val="both"/>
    </w:pPr>
    <w:rPr>
      <w:b/>
      <w:caps/>
      <w:sz w:val="24"/>
    </w:rPr>
  </w:style>
  <w:style w:type="paragraph" w:styleId="Footer">
    <w:name w:val="footer"/>
    <w:basedOn w:val="Bodytext0Alt0"/>
    <w:link w:val="FooterChar"/>
    <w:uiPriority w:val="99"/>
    <w:rsid w:val="001A4E77"/>
    <w:pPr>
      <w:tabs>
        <w:tab w:val="center" w:pos="4536"/>
        <w:tab w:val="right" w:pos="9072"/>
      </w:tabs>
      <w:spacing w:before="200" w:after="0"/>
      <w:jc w:val="left"/>
    </w:pPr>
    <w:rPr>
      <w:sz w:val="18"/>
    </w:rPr>
  </w:style>
  <w:style w:type="character" w:customStyle="1" w:styleId="FooterChar">
    <w:name w:val="Footer Char"/>
    <w:basedOn w:val="DefaultParagraphFont"/>
    <w:link w:val="Footer"/>
    <w:uiPriority w:val="99"/>
    <w:rsid w:val="001A4E77"/>
    <w:rPr>
      <w:sz w:val="18"/>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Heading1"/>
    <w:uiPriority w:val="1"/>
    <w:qFormat/>
    <w:rsid w:val="0050215E"/>
    <w:pPr>
      <w:keepNext w:val="0"/>
      <w:keepLines w:val="0"/>
      <w:spacing w:before="0"/>
      <w:outlineLvl w:val="9"/>
    </w:pPr>
    <w:rPr>
      <w:b w:val="0"/>
    </w:rPr>
  </w:style>
  <w:style w:type="paragraph" w:customStyle="1" w:styleId="Numberedtext2CtrlAlt2">
    <w:name w:val="Numbered text 2 [Ctrl+Alt+2]"/>
    <w:basedOn w:val="Heading2"/>
    <w:uiPriority w:val="1"/>
    <w:qFormat/>
    <w:rsid w:val="0050215E"/>
    <w:pPr>
      <w:keepNext w:val="0"/>
      <w:keepLines w:val="0"/>
      <w:outlineLvl w:val="9"/>
    </w:pPr>
    <w:rPr>
      <w:b w:val="0"/>
    </w:rPr>
  </w:style>
  <w:style w:type="paragraph" w:customStyle="1" w:styleId="Numberedtext3CtrlAlt3">
    <w:name w:val="Numbered text 3 [Ctrl+Alt+3]"/>
    <w:basedOn w:val="Heading3"/>
    <w:uiPriority w:val="1"/>
    <w:qFormat/>
    <w:rsid w:val="0050215E"/>
    <w:pPr>
      <w:keepNext w:val="0"/>
      <w:keepLines w:val="0"/>
      <w:outlineLvl w:val="9"/>
    </w:pPr>
    <w:rPr>
      <w:b w:val="0"/>
    </w:rPr>
  </w:style>
  <w:style w:type="paragraph" w:customStyle="1" w:styleId="Numberedtext4CtrlAlt4">
    <w:name w:val="Numbered text 4 [Ctrl+Alt+4]"/>
    <w:basedOn w:val="Heading4"/>
    <w:uiPriority w:val="1"/>
    <w:qFormat/>
    <w:rsid w:val="0050215E"/>
    <w:pPr>
      <w:keepNext w:val="0"/>
      <w:keepLines w:val="0"/>
      <w:outlineLvl w:val="9"/>
    </w:pPr>
    <w:rPr>
      <w:b w:val="0"/>
    </w:rPr>
  </w:style>
  <w:style w:type="paragraph" w:customStyle="1" w:styleId="Numberedtext5CtrlAlt5">
    <w:name w:val="Numbered text 5 [Ctrl+Alt+5]"/>
    <w:basedOn w:val="Heading5"/>
    <w:uiPriority w:val="1"/>
    <w:qFormat/>
    <w:rsid w:val="0050215E"/>
    <w:pPr>
      <w:keepNext w:val="0"/>
      <w:keepLines w:val="0"/>
      <w:outlineLvl w:val="9"/>
    </w:pPr>
    <w:rPr>
      <w:b w:val="0"/>
    </w:rPr>
  </w:style>
  <w:style w:type="table" w:customStyle="1" w:styleId="HSTable">
    <w:name w:val="HS Table"/>
    <w:basedOn w:val="TableNormal"/>
    <w:uiPriority w:val="61"/>
    <w:rsid w:val="00A06500"/>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TOC6">
    <w:name w:val="toc 6"/>
    <w:basedOn w:val="Normal"/>
    <w:next w:val="Normal"/>
    <w:autoRedefine/>
    <w:uiPriority w:val="39"/>
    <w:unhideWhenUsed/>
    <w:rsid w:val="004142A1"/>
    <w:pPr>
      <w:tabs>
        <w:tab w:val="left" w:pos="2268"/>
        <w:tab w:val="right" w:leader="dot" w:pos="9060"/>
      </w:tabs>
      <w:spacing w:after="100"/>
      <w:ind w:left="1701"/>
    </w:p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semiHidden/>
    <w:qFormat/>
    <w:rsid w:val="00115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20Document.DOTX" TargetMode="Externa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C453-4204-4F92-B188-A54874A1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21</TotalTime>
  <Pages>5</Pages>
  <Words>2639</Words>
  <Characters>15044</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Hannes Snellman</dc:creator>
  <cp:keywords/>
  <dc:description/>
  <cp:lastModifiedBy>Hannes Snellman</cp:lastModifiedBy>
  <cp:revision>4</cp:revision>
  <cp:lastPrinted>2015-10-22T11:16:00Z</cp:lastPrinted>
  <dcterms:created xsi:type="dcterms:W3CDTF">2015-10-22T11:06:00Z</dcterms:created>
  <dcterms:modified xsi:type="dcterms:W3CDTF">2015-10-22T11:55:00Z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C39043398.12</vt:lpwstr>
  </property>
  <property fmtid="{D5CDD505-2E9C-101B-9397-08002B2CF9AE}" pid="3" name="tikitDocNumber">
    <vt:lpwstr>37784363</vt:lpwstr>
  </property>
  <property fmtid="{D5CDD505-2E9C-101B-9397-08002B2CF9AE}" pid="4" name="tikitVersionNumber">
    <vt:lpwstr>1</vt:lpwstr>
  </property>
  <property fmtid="{D5CDD505-2E9C-101B-9397-08002B2CF9AE}" pid="5" name="tikitDocNumberAndVersion">
    <vt:lpwstr>37784363.1</vt:lpwstr>
  </property>
</Properties>
</file>